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1F8CD" Type="http://schemas.openxmlformats.org/officeDocument/2006/relationships/officeDocument" Target="/word/document.xml" /><Relationship Id="coreRB51F8CD" Type="http://schemas.openxmlformats.org/package/2006/relationships/metadata/core-properties" Target="/docProps/core.xml" /><Relationship Id="customRB51F8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Pokladník pošty , 18.10.2026 18:29:59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 a ústní ověření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18.10.2026 18:29:59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účetní uzávěrku dne a vyhotovit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České pošty, s. p.</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18.10.2026 18:29:59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Autorizovaná osoba musí mít připravenou sadu minimálně 10 modelových situací, prostřednictvím nichž bude ověřovat kritéria a), b) u kompetence Prodej doplňkového zboží a cenin, kritérium b), c) u kompetence Pokladní činnost, kritérium c) u kompetence Plánování objemu finančních hotovostí a cenin na poště, kritéria c), d) u kompetence Realizace pokladní činnosti, práce v pokladně pošty, kritéria a), b), c), d) u kompetence Výdej přídělů a přejímka odvodů peněžních hotovostí a cenin pro jednotlivá pracoviště pošty.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Pokladník pošty , 18.10.2026 18:29:59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logistika).</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pokladní službě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Pokladník pošty , 18.10.2026 18:29:59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Pokladník pošty , 18.10.2026 18:29:59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Pokladník pošty , 18.10.2026 18:29:59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EA3D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74B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