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AD9D6E" Type="http://schemas.openxmlformats.org/officeDocument/2006/relationships/officeDocument" Target="/word/document.xml" /><Relationship Id="coreR45AD9D6E" Type="http://schemas.openxmlformats.org/package/2006/relationships/metadata/core-properties" Target="/docProps/core.xml" /><Relationship Id="customR45AD9D6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 xml:space="preserve">Pokladník pošty  (kód: 37-051-M)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Pokladník pošty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Manipulace s penězi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Prodej doplňkového zboží a cenin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Zajištění chodu pokladny pošty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Výdej přídělů a přejímka odvodů peněžních hotovostí a cenin pro jednotlivá pracoviště pošty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Pokladní činnost na poště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Plánování objemu finančních hotovostí a cenin na poště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Pokladník pošty , 17.6.2026 12:48:56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4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v rozsahu stanoveném na 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"https://nsp.cz/jednotka-prace/pokladnik-posty"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https://nsp.cz/jednotka-prace/pokladnik-posty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 prokazuje se lékařským potvrzením.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dále prokazatelně seznámen s legislativními a provozně obchodními povinnostmi a odpovědností v souvislosti s jeho pohybem v prostorách poskytovatele poštovních služeb (poštovní tajemství, obchodní tajemství, odpovědnost za svěřené prostředky a zásilky).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je povinna do ověřování zařadit simulaci procesu zpracování minimálně 30 poštovních známek různých nominálních hodnot, 10 kolkových známek, 2 dálničních kupónů, vzory (fotokopie) bankovek a mincí opotřebovaných oběhem, běžně poškozených a nestandardně poškozených. 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mít připravenou sadu minimálně 10 modelových situací, jejichž prostřednictvím bude ověřovat: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kritéria a), b) u kompetence Prodej doplňkového zboží a cenin, 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b), c) u kompetence Pokladní činnost na poště,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c) u kompetence Plánování objemu finančních hotovostí a cenin na poště, 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kritéria c), d) u kompetence Realizace pokladní činnosti, práce v pokladně pošty, 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a), b), c), d) u kompetence Výdej přídělů a přejímka odvodů peněžních hotovostí a cenin pro jednotlivá pracoviště pošty.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předem připravené sady modelových studií bude jedna vybrána a zadána v místě konání.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je třeba přihlížet především k bezpečnému provádění všech úkonů a k dodržování poštovních předpisů.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Pokladník pošty , 17.6.2026 12:48:56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Pokladník pošty , 17.6.2026 12:48:56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