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88E85" Type="http://schemas.openxmlformats.org/officeDocument/2006/relationships/officeDocument" Target="/word/document.xml" /><Relationship Id="coreR19188E85" Type="http://schemas.openxmlformats.org/package/2006/relationships/metadata/core-properties" Target="/docProps/core.xml" /><Relationship Id="customR19188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9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237"/>
        <w:rPr>
          <w:rStyle w:val="C7"/>
          <w:rtl w:val="0"/>
        </w:rPr>
      </w:pPr>
      <w:r>
        <w:rPr>
          <w:rStyle w:val="C7"/>
          <w:rtl w:val="0"/>
        </w:rPr>
        <w:t>Profesní kvalifikace Grafik/grafička pro digitální média navazuje na profesní kvalifikaci Operátor/operátorka DTP.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