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AE28CF" Type="http://schemas.openxmlformats.org/officeDocument/2006/relationships/officeDocument" Target="/word/document.xml" /><Relationship Id="coreR64AE28CF" Type="http://schemas.openxmlformats.org/package/2006/relationships/metadata/core-properties" Target="/docProps/core.xml" /><Relationship Id="customR64AE28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Nákupčí audio, video (kód: 66-033-M)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Nákupčí audio, video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Výběr vhodných rozhlasových a televizních stanic a časů pro umístění reklamních spotů s ohledem na zadání klienta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Zpracování plánu nákupu rozhlasových a televizních médií na základě zadání klienta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Zpracování rozpočtů nákupu rozhlasových a televizních médií včetně vyjednání cen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odborném mediálním názvosloví z oblasti rozhlasových a televizních médií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Získávání aktuálních dat a informací z rozhlasových a televizních médií potřebných k rozhodování o umístění reklamních spotů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audio, video, 22.10.2026 7:44:30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minimálně 3 modelová zadání kampaně pro ověření kompetencí: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Výběr vhodných rozhlasových a televizních stanic a časů pro umístění reklamních spotů s ohledem na zadání klienta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Zpracování plánu nákupu rozhlasových a televizních médií na základě zadání klienta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Zpracování rozpočtů nákupu rozhlasových a televizních médií včetně vyjednání cen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Získávání aktuálních dat a informací z rozhlasových a televizních médií potřebných k rozhodování o umístění reklamních spotů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vylosuje jedno z minimálně 3 předložených modelových zadání kampaně.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Jednotlivé kompetence, znalosti a způsobilosti uchazeče jsou ověřovány při modelovém nákupu rozhlasových a televizních médií.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Orientace v odborném mediálním názvosloví z oblasti rozhlasových a televizních médií uchazeč vysvětlí význam 10 odborných výrazů zadaných autorizovanou osobou u každého z kritérií hodnocení.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může autorizovaná osoba požadovat po uchazeči ústní upřesnění odpovědí.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audio, video, 22.10.2026 7:44:30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C&amp;COM Advertising,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Stanislav Červ, Holly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OUR MEDIA,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Supraphon,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audio, video, 22.10.2026 7:44:30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