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60A7C0" Type="http://schemas.openxmlformats.org/officeDocument/2006/relationships/officeDocument" Target="/word/document.xml" /><Relationship Id="coreR3160A7C0" Type="http://schemas.openxmlformats.org/package/2006/relationships/metadata/core-properties" Target="/docProps/core.xml" /><Relationship Id="customR3160A7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tiskových médií (kód: 66-031-M)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tiskových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tiskových médií a počtu opakování pro umístění reklamních sdělení s ohledem na zadání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plánu nákupu tiskových médií na základě zadání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rozpočtu nákupu tiskových médií včetně vyjednání cen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tiskových médií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tiskových médií potřebných k rozhodování o umístění reklamních sdělení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20.10.2026 10:42:48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5 modelových zadání kampaně pro ověření kompetencí: 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tiskových médií a počtu opakování pro umístění reklamních sdělení s ohledem na zadání klienta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plánu nákupu tiskových médií na základě zadání klienta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rozpočtu nákupu tiskových médií včetně vyjednání cen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tiskových médií potřebných k rozhodování o umístění reklamních sdělení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5 předložených modelových zadání kampaně.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nákupu tiskových médií.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tiskových médií uchazeč vysvětlí význam 5 odborných výrazů zadaných autorizovanou osobou u každého z kritérií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20.10.2026 10:42:48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Smart-Point,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tiskových médií, 20.10.2026 10:42:48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