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B0812" Type="http://schemas.openxmlformats.org/officeDocument/2006/relationships/officeDocument" Target="/word/document.xml" /><Relationship Id="coreR165B0812" Type="http://schemas.openxmlformats.org/package/2006/relationships/metadata/core-properties" Target="/docProps/core.xml" /><Relationship Id="customR165B08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tiskových médií (kód: 66-031-M)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tiskových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tiskových médií a počtu opakování pro umístění reklamních sdělení s ohledem na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plánu nákupu tiskových médií na základě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rozpočtu nákupu tiskových médií včetně vyjednání cen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tiskových médií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tiskových médií potřebných k rozhodování o umístění reklamních sdělení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30.9.2026 6:50:33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5 modelových zadání kampaně pro ověření kompetencí: 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tiskových médií a počtu opakování pro umístění reklamních sdělení s ohledem na zadání klienta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plánu nákupu tiskových médií na základě zadání klienta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rozpočtu nákupu tiskových médií včetně vyjednání cen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tiskových médií potřebných k rozhodování o umístění reklamních sdělení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5 předložených modelových zadání kampaně.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nákupu tiskových médií.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tiskových médií uchazeč vysvětlí význam 5 odborných výrazů zadaných autorizovanou osobou u každého z kritérií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30.9.2026 6:50:33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Smart-Point,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30.9.2026 6:50:33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