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F2079" Type="http://schemas.openxmlformats.org/officeDocument/2006/relationships/officeDocument" Target="/word/document.xml" /><Relationship Id="coreR1ACF2079" Type="http://schemas.openxmlformats.org/package/2006/relationships/metadata/core-properties" Target="/docProps/core.xml" /><Relationship Id="customR1ACF20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tiskových médií, 30.9.2026 7:45:44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Navrhnout a zpracovat výběr konkrétních tiskových médií včetně analýzy  předností vybraných tiskových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30.9.2026 7:45:44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způsob získávání dat potřebných k rozhodování o umístění reklamních sdělení pro trh tiskových médií dle modelového zadání kampaně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30.9.2026 7:45:44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se ověřují při modelovém nákupu tiskových médií.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30.9.2026 7:45:44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30.9.2026 7:45:44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tiskových médií, 30.9.2026 7:45:44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tiskových médií, 30.9.2026 7:45:44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2D82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8ADC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