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E56941" Type="http://schemas.openxmlformats.org/officeDocument/2006/relationships/officeDocument" Target="/word/document.xml" /><Relationship Id="coreR13E56941" Type="http://schemas.openxmlformats.org/package/2006/relationships/metadata/core-properties" Target="/docProps/core.xml" /><Relationship Id="customR13E56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tiskových médií a počtu opakování pro umístění reklamních sdělení s ohledem na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plánu nákupu tiskových médií na základě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rozpočtu nákupu tiskových médií včetně vyjednání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tiskových médií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tiskových médií potřebných k rozhodování o umístění reklamních sdělení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30.9.2026 7:45:43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tiskových médií a počtu opakování pro umístění reklamních sdělení s ohledem na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tiskových médií na základě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rozpočtu nákupu tiskových médií včetně vyjednání cen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tiskových médií potřebných k rozhodování o umístění reklamních sdělení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se ověřují při modelovém nákupu tiskových médií.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tiskových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30.9.2026 7:45:43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30.9.2026 7:45:43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