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FB15D8" Type="http://schemas.openxmlformats.org/officeDocument/2006/relationships/officeDocument" Target="/word/document.xml" /><Relationship Id="coreR38FB15D8" Type="http://schemas.openxmlformats.org/package/2006/relationships/metadata/core-properties" Target="/docProps/core.xml" /><Relationship Id="customR38FB15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Nákupčí pro internet, multimédia a nová média (kód: 66-032-M)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Nákupčí pro internet, multimédia a nová média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Výběr vhodných míst a časů pro umístění reklamních sdělení na internetu, v multimédiích a nových médiích s ohledem na zadání klienta</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Zpracování plánu nákupu internetových médií, multimédií a nových médií na základě zadání klienta</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Zpracování rozpočtů nákupu internetových médií, multimédií a nových médií včetně vyjednání cen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odborném mediálním názvosloví z oblasti internetu, multimédií a nových médií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Získávání aktuálních dat a informací z internetu, multimédií a nových médií potřebných k rozhodování o umístění reklamních sdělení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7"/>
        <w:framePr w:w="8788" w:h="340" w:hRule="exact" w:wrap="none" w:vAnchor="page" w:hAnchor="margin" w:x="28" w:y="8189"/>
        <w:rPr>
          <w:rStyle w:val="C8"/>
          <w:rtl w:val="0"/>
        </w:rPr>
      </w:pPr>
      <w:r>
        <w:rPr>
          <w:rStyle w:val="C8"/>
          <w:rtl w:val="0"/>
        </w:rPr>
        <w:t>Platnost standardu</w:t>
      </w:r>
    </w:p>
    <w:p>
      <w:pPr>
        <w:pStyle w:val="P20"/>
        <w:framePr w:w="4283" w:h="248" w:hRule="exact" w:wrap="none" w:vAnchor="page" w:hAnchor="margin" w:x="28" w:y="8529"/>
        <w:rPr>
          <w:rStyle w:val="C15"/>
          <w:rtl w:val="0"/>
        </w:rPr>
      </w:pPr>
      <w:r>
        <w:rPr>
          <w:rStyle w:val="C15"/>
          <w:rtl w:val="0"/>
        </w:rPr>
        <w:t>Standard je platný od: 14.10.2015 do: 19.08.2020</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Výběr vhodných míst a časů pro umístění reklamních sdělení na internetu, v multimédiích a nových médiích s ohledem na zadání klienta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Zpracovat brief (zadání) od klienta a dotázat se klienta na doplňující informace potřebné pro umístění reklamních sdělení, které nebyly v zadání uvedeny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Praktické předvedení s ústním vysvětlením</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Navrhnout a zpracovat výběr konkrétních internetových médií včetně analýzy předností vybraných internetových médií pro umístění reklamních sdělení dle zadání klienta</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Praktické předvedení s ústním vysvětlením</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a zpracovat výběr konkrétních multimédií včetně analýzy předností vybraných multimédií pro umístění reklamních sdělení dle zadání klienta</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s ústním vysvětlením</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d) Navrhnout a zpracovat výběr konkrétních nových médií včetně analýzy předností vybraných nových médií pro umístění reklamních sdělení dle zadání klienta</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s ústním vysvětlením</w:t>
      </w:r>
    </w:p>
    <w:p>
      <w:pPr>
        <w:pStyle w:val="P32"/>
        <w:framePr w:w="10710" w:h="248" w:hRule="exact" w:wrap="none" w:vAnchor="page" w:hAnchor="margin" w:x="28" w:y="7172"/>
        <w:rPr>
          <w:rStyle w:val="C23"/>
          <w:rtl w:val="0"/>
        </w:rPr>
      </w:pPr>
      <w:r>
        <w:rPr>
          <w:rStyle w:val="C23"/>
          <w:rtl w:val="0"/>
        </w:rPr>
        <w:t>Je třeba splnit všechna kritéria.</w:t>
      </w:r>
    </w:p>
    <w:p>
      <w:pPr>
        <w:pStyle w:val="P23"/>
        <w:framePr w:w="10710" w:h="340" w:hRule="exact" w:wrap="none" w:vAnchor="page" w:hAnchor="margin" w:x="28" w:y="7608"/>
        <w:rPr>
          <w:rStyle w:val="C18"/>
          <w:rtl w:val="0"/>
        </w:rPr>
      </w:pPr>
      <w:r>
        <w:rPr>
          <w:rStyle w:val="C18"/>
          <w:rtl w:val="0"/>
        </w:rPr>
        <w:t>Zpracování plánu nákupu internetových médií, multimédií a nových médií na základě zadání klienta</w:t>
      </w:r>
    </w:p>
    <w:p>
      <w:pPr>
        <w:pStyle w:val="P24"/>
        <w:framePr w:w="6713" w:h="376" w:hRule="exact" w:wrap="none" w:vAnchor="page" w:hAnchor="margin" w:x="45" w:y="8047"/>
        <w:rPr>
          <w:rStyle w:val="C3"/>
          <w:rtl w:val="0"/>
        </w:rPr>
      </w:pPr>
    </w:p>
    <w:p>
      <w:pPr>
        <w:pStyle w:val="P25"/>
        <w:framePr w:w="6661" w:h="249" w:hRule="exact" w:wrap="none" w:vAnchor="page" w:hAnchor="margin" w:x="71" w:y="8118"/>
        <w:rPr>
          <w:rStyle w:val="C19"/>
          <w:rtl w:val="0"/>
        </w:rPr>
      </w:pPr>
      <w:r>
        <w:rPr>
          <w:rStyle w:val="C19"/>
          <w:rtl w:val="0"/>
        </w:rPr>
        <w:t>Kritéria hodnocení</w:t>
      </w:r>
    </w:p>
    <w:p>
      <w:pPr>
        <w:pStyle w:val="P26"/>
        <w:framePr w:w="3918" w:h="376" w:hRule="exact" w:wrap="none" w:vAnchor="page" w:hAnchor="margin" w:x="6803" w:y="8047"/>
        <w:rPr>
          <w:rStyle w:val="C3"/>
          <w:rtl w:val="0"/>
        </w:rPr>
      </w:pPr>
    </w:p>
    <w:p>
      <w:pPr>
        <w:pStyle w:val="P27"/>
        <w:framePr w:w="3836" w:h="249" w:hRule="exact" w:wrap="none" w:vAnchor="page" w:hAnchor="margin" w:x="6859" w:y="8118"/>
        <w:rPr>
          <w:rStyle w:val="C20"/>
          <w:rtl w:val="0"/>
        </w:rPr>
      </w:pPr>
      <w:r>
        <w:rPr>
          <w:rStyle w:val="C20"/>
          <w:rtl w:val="0"/>
        </w:rPr>
        <w:t>Způsoby ověření</w:t>
      </w:r>
    </w:p>
    <w:p>
      <w:pPr>
        <w:pStyle w:val="P12"/>
        <w:framePr w:w="6710" w:h="376" w:hRule="exact" w:wrap="none" w:vAnchor="page" w:hAnchor="margin" w:x="45" w:y="8423"/>
        <w:rPr>
          <w:rStyle w:val="C3"/>
          <w:rtl w:val="0"/>
        </w:rPr>
      </w:pPr>
    </w:p>
    <w:p>
      <w:pPr>
        <w:pStyle w:val="P13"/>
        <w:framePr w:w="6658" w:h="249" w:hRule="exact" w:wrap="none" w:vAnchor="page" w:hAnchor="margin" w:x="71" w:y="8479"/>
        <w:rPr>
          <w:rStyle w:val="C11"/>
          <w:rtl w:val="0"/>
        </w:rPr>
      </w:pPr>
      <w:r>
        <w:rPr>
          <w:rStyle w:val="C11"/>
          <w:rtl w:val="0"/>
        </w:rPr>
        <w:t>a) Zpracovat mediální plán pro dané zadání</w:t>
      </w:r>
    </w:p>
    <w:p>
      <w:pPr>
        <w:pStyle w:val="P28"/>
        <w:framePr w:w="3921" w:h="376" w:hRule="exact" w:wrap="none" w:vAnchor="page" w:hAnchor="margin" w:x="6800" w:y="8423"/>
        <w:rPr>
          <w:rStyle w:val="C3"/>
          <w:rtl w:val="0"/>
        </w:rPr>
      </w:pPr>
    </w:p>
    <w:p>
      <w:pPr>
        <w:pStyle w:val="P29"/>
        <w:framePr w:w="3839" w:h="249" w:hRule="exact" w:wrap="none" w:vAnchor="page" w:hAnchor="margin" w:x="6856" w:y="8479"/>
        <w:rPr>
          <w:rStyle w:val="C21"/>
          <w:rtl w:val="0"/>
        </w:rPr>
      </w:pPr>
      <w:r>
        <w:rPr>
          <w:rStyle w:val="C21"/>
          <w:rtl w:val="0"/>
        </w:rPr>
        <w:t>Praktické předvedení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Zdůvodnit výběr médií a načasování kampaně</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Písemné a ústní ověření</w:t>
      </w:r>
    </w:p>
    <w:p>
      <w:pPr>
        <w:pStyle w:val="P32"/>
        <w:framePr w:w="10710" w:h="248" w:hRule="exact" w:wrap="none" w:vAnchor="page" w:hAnchor="margin" w:x="28" w:y="9289"/>
        <w:rPr>
          <w:rStyle w:val="C23"/>
          <w:rtl w:val="0"/>
        </w:rPr>
      </w:pPr>
      <w:r>
        <w:rPr>
          <w:rStyle w:val="C23"/>
          <w:rtl w:val="0"/>
        </w:rPr>
        <w:t>Je třeba splnit obě kritéria.</w:t>
      </w:r>
    </w:p>
    <w:p>
      <w:pPr>
        <w:pStyle w:val="P23"/>
        <w:framePr w:w="10710" w:h="340" w:hRule="exact" w:wrap="none" w:vAnchor="page" w:hAnchor="margin" w:x="28" w:y="9725"/>
        <w:rPr>
          <w:rStyle w:val="C18"/>
          <w:rtl w:val="0"/>
        </w:rPr>
      </w:pPr>
      <w:r>
        <w:rPr>
          <w:rStyle w:val="C18"/>
          <w:rtl w:val="0"/>
        </w:rPr>
        <w:t>Zpracování rozpočtů nákupu internetových médií, multimédií a nových médií včetně vyjednání cen</w:t>
      </w:r>
    </w:p>
    <w:p>
      <w:pPr>
        <w:pStyle w:val="P24"/>
        <w:framePr w:w="6713" w:h="376" w:hRule="exact" w:wrap="none" w:vAnchor="page" w:hAnchor="margin" w:x="45" w:y="10164"/>
        <w:rPr>
          <w:rStyle w:val="C3"/>
          <w:rtl w:val="0"/>
        </w:rPr>
      </w:pPr>
    </w:p>
    <w:p>
      <w:pPr>
        <w:pStyle w:val="P25"/>
        <w:framePr w:w="6661" w:h="249" w:hRule="exact" w:wrap="none" w:vAnchor="page" w:hAnchor="margin" w:x="71" w:y="10235"/>
        <w:rPr>
          <w:rStyle w:val="C19"/>
          <w:rtl w:val="0"/>
        </w:rPr>
      </w:pPr>
      <w:r>
        <w:rPr>
          <w:rStyle w:val="C19"/>
          <w:rtl w:val="0"/>
        </w:rPr>
        <w:t>Kritéria hodnocení</w:t>
      </w:r>
    </w:p>
    <w:p>
      <w:pPr>
        <w:pStyle w:val="P26"/>
        <w:framePr w:w="3918" w:h="376" w:hRule="exact" w:wrap="none" w:vAnchor="page" w:hAnchor="margin" w:x="6803" w:y="10164"/>
        <w:rPr>
          <w:rStyle w:val="C3"/>
          <w:rtl w:val="0"/>
        </w:rPr>
      </w:pPr>
    </w:p>
    <w:p>
      <w:pPr>
        <w:pStyle w:val="P27"/>
        <w:framePr w:w="3836" w:h="249" w:hRule="exact" w:wrap="none" w:vAnchor="page" w:hAnchor="margin" w:x="6859" w:y="10235"/>
        <w:rPr>
          <w:rStyle w:val="C20"/>
          <w:rtl w:val="0"/>
        </w:rPr>
      </w:pPr>
      <w:r>
        <w:rPr>
          <w:rStyle w:val="C20"/>
          <w:rtl w:val="0"/>
        </w:rPr>
        <w:t>Způsoby ověření</w:t>
      </w:r>
    </w:p>
    <w:p>
      <w:pPr>
        <w:pStyle w:val="P12"/>
        <w:framePr w:w="6710" w:h="376" w:hRule="exact" w:wrap="none" w:vAnchor="page" w:hAnchor="margin" w:x="45" w:y="10540"/>
        <w:rPr>
          <w:rStyle w:val="C3"/>
          <w:rtl w:val="0"/>
        </w:rPr>
      </w:pPr>
    </w:p>
    <w:p>
      <w:pPr>
        <w:pStyle w:val="P13"/>
        <w:framePr w:w="6658" w:h="249" w:hRule="exact" w:wrap="none" w:vAnchor="page" w:hAnchor="margin" w:x="71" w:y="10596"/>
        <w:rPr>
          <w:rStyle w:val="C11"/>
          <w:rtl w:val="0"/>
        </w:rPr>
      </w:pPr>
      <w:r>
        <w:rPr>
          <w:rStyle w:val="C11"/>
          <w:rtl w:val="0"/>
        </w:rPr>
        <w:t>a) Vyjmenovat jednotlivé položky rozpočtu</w:t>
      </w:r>
    </w:p>
    <w:p>
      <w:pPr>
        <w:pStyle w:val="P28"/>
        <w:framePr w:w="3921" w:h="376" w:hRule="exact" w:wrap="none" w:vAnchor="page" w:hAnchor="margin" w:x="6800" w:y="10540"/>
        <w:rPr>
          <w:rStyle w:val="C3"/>
          <w:rtl w:val="0"/>
        </w:rPr>
      </w:pPr>
    </w:p>
    <w:p>
      <w:pPr>
        <w:pStyle w:val="P29"/>
        <w:framePr w:w="3839" w:h="249" w:hRule="exact" w:wrap="none" w:vAnchor="page" w:hAnchor="margin" w:x="6856" w:y="10596"/>
        <w:rPr>
          <w:rStyle w:val="C21"/>
          <w:rtl w:val="0"/>
        </w:rPr>
      </w:pPr>
      <w:r>
        <w:rPr>
          <w:rStyle w:val="C21"/>
          <w:rtl w:val="0"/>
        </w:rPr>
        <w:t>Písemné a ústní ověření</w:t>
      </w:r>
    </w:p>
    <w:p>
      <w:pPr>
        <w:pStyle w:val="P16"/>
        <w:framePr w:w="6710" w:h="376" w:hRule="exact" w:wrap="none" w:vAnchor="page" w:hAnchor="margin" w:x="45" w:y="10917"/>
        <w:rPr>
          <w:rStyle w:val="C3"/>
          <w:rtl w:val="0"/>
        </w:rPr>
      </w:pPr>
    </w:p>
    <w:p>
      <w:pPr>
        <w:pStyle w:val="P17"/>
        <w:framePr w:w="6658" w:h="249" w:hRule="exact" w:wrap="none" w:vAnchor="page" w:hAnchor="margin" w:x="71" w:y="10973"/>
        <w:rPr>
          <w:rStyle w:val="C13"/>
          <w:rtl w:val="0"/>
        </w:rPr>
      </w:pPr>
      <w:r>
        <w:rPr>
          <w:rStyle w:val="C13"/>
          <w:rtl w:val="0"/>
        </w:rPr>
        <w:t>b) Popsat práci s jednotlivými položkami rozpočtu</w:t>
      </w:r>
    </w:p>
    <w:p>
      <w:pPr>
        <w:pStyle w:val="P30"/>
        <w:framePr w:w="3921" w:h="376" w:hRule="exact" w:wrap="none" w:vAnchor="page" w:hAnchor="margin" w:x="6800" w:y="10917"/>
        <w:rPr>
          <w:rStyle w:val="C3"/>
          <w:rtl w:val="0"/>
        </w:rPr>
      </w:pPr>
    </w:p>
    <w:p>
      <w:pPr>
        <w:pStyle w:val="P31"/>
        <w:framePr w:w="3839" w:h="249" w:hRule="exact" w:wrap="none" w:vAnchor="page" w:hAnchor="margin" w:x="6856" w:y="10973"/>
        <w:rPr>
          <w:rStyle w:val="C22"/>
          <w:rtl w:val="0"/>
        </w:rPr>
      </w:pPr>
      <w:r>
        <w:rPr>
          <w:rStyle w:val="C22"/>
          <w:rtl w:val="0"/>
        </w:rPr>
        <w:t>Ústní ověření</w:t>
      </w:r>
    </w:p>
    <w:p>
      <w:pPr>
        <w:pStyle w:val="P12"/>
        <w:framePr w:w="6710" w:h="376" w:hRule="exact" w:wrap="none" w:vAnchor="page" w:hAnchor="margin" w:x="45" w:y="11293"/>
        <w:rPr>
          <w:rStyle w:val="C3"/>
          <w:rtl w:val="0"/>
        </w:rPr>
      </w:pPr>
    </w:p>
    <w:p>
      <w:pPr>
        <w:pStyle w:val="P13"/>
        <w:framePr w:w="6658" w:h="249" w:hRule="exact" w:wrap="none" w:vAnchor="page" w:hAnchor="margin" w:x="71" w:y="11349"/>
        <w:rPr>
          <w:rStyle w:val="C11"/>
          <w:rtl w:val="0"/>
        </w:rPr>
      </w:pPr>
      <w:r>
        <w:rPr>
          <w:rStyle w:val="C11"/>
          <w:rtl w:val="0"/>
        </w:rPr>
        <w:t>c) Předvést způsob vyjednání ceny se zástupci médií včetně slev</w:t>
      </w:r>
    </w:p>
    <w:p>
      <w:pPr>
        <w:pStyle w:val="P28"/>
        <w:framePr w:w="3921" w:h="376" w:hRule="exact" w:wrap="none" w:vAnchor="page" w:hAnchor="margin" w:x="6800" w:y="11293"/>
        <w:rPr>
          <w:rStyle w:val="C3"/>
          <w:rtl w:val="0"/>
        </w:rPr>
      </w:pPr>
    </w:p>
    <w:p>
      <w:pPr>
        <w:pStyle w:val="P29"/>
        <w:framePr w:w="3839" w:h="249" w:hRule="exact" w:wrap="none" w:vAnchor="page" w:hAnchor="margin" w:x="6856" w:y="11349"/>
        <w:rPr>
          <w:rStyle w:val="C21"/>
          <w:rtl w:val="0"/>
        </w:rPr>
      </w:pPr>
      <w:r>
        <w:rPr>
          <w:rStyle w:val="C21"/>
          <w:rtl w:val="0"/>
        </w:rPr>
        <w:t>Praktické předvedení</w:t>
      </w:r>
    </w:p>
    <w:p>
      <w:pPr>
        <w:pStyle w:val="P16"/>
        <w:framePr w:w="6710" w:h="376" w:hRule="exact" w:wrap="none" w:vAnchor="page" w:hAnchor="margin" w:x="45" w:y="11669"/>
        <w:rPr>
          <w:rStyle w:val="C3"/>
          <w:rtl w:val="0"/>
        </w:rPr>
      </w:pPr>
    </w:p>
    <w:p>
      <w:pPr>
        <w:pStyle w:val="P17"/>
        <w:framePr w:w="6658" w:h="249" w:hRule="exact" w:wrap="none" w:vAnchor="page" w:hAnchor="margin" w:x="71" w:y="11725"/>
        <w:rPr>
          <w:rStyle w:val="C13"/>
          <w:rtl w:val="0"/>
        </w:rPr>
      </w:pPr>
      <w:r>
        <w:rPr>
          <w:rStyle w:val="C13"/>
          <w:rtl w:val="0"/>
        </w:rPr>
        <w:t>d) Zpracovat rozpočet nákupu kampaně na internetu</w:t>
      </w:r>
    </w:p>
    <w:p>
      <w:pPr>
        <w:pStyle w:val="P30"/>
        <w:framePr w:w="3921" w:h="376" w:hRule="exact" w:wrap="none" w:vAnchor="page" w:hAnchor="margin" w:x="6800" w:y="11669"/>
        <w:rPr>
          <w:rStyle w:val="C3"/>
          <w:rtl w:val="0"/>
        </w:rPr>
      </w:pPr>
    </w:p>
    <w:p>
      <w:pPr>
        <w:pStyle w:val="P31"/>
        <w:framePr w:w="3839" w:h="249" w:hRule="exact" w:wrap="none" w:vAnchor="page" w:hAnchor="margin" w:x="6856" w:y="11725"/>
        <w:rPr>
          <w:rStyle w:val="C22"/>
          <w:rtl w:val="0"/>
        </w:rPr>
      </w:pPr>
      <w:r>
        <w:rPr>
          <w:rStyle w:val="C22"/>
          <w:rtl w:val="0"/>
        </w:rPr>
        <w:t>Praktické předvedení s ústním vysvětlením</w:t>
      </w:r>
    </w:p>
    <w:p>
      <w:pPr>
        <w:pStyle w:val="P12"/>
        <w:framePr w:w="6710" w:h="376" w:hRule="exact" w:wrap="none" w:vAnchor="page" w:hAnchor="margin" w:x="45" w:y="12045"/>
        <w:rPr>
          <w:rStyle w:val="C3"/>
          <w:rtl w:val="0"/>
        </w:rPr>
      </w:pPr>
    </w:p>
    <w:p>
      <w:pPr>
        <w:pStyle w:val="P13"/>
        <w:framePr w:w="6658" w:h="249" w:hRule="exact" w:wrap="none" w:vAnchor="page" w:hAnchor="margin" w:x="71" w:y="12101"/>
        <w:rPr>
          <w:rStyle w:val="C11"/>
          <w:rtl w:val="0"/>
        </w:rPr>
      </w:pPr>
      <w:r>
        <w:rPr>
          <w:rStyle w:val="C11"/>
          <w:rtl w:val="0"/>
        </w:rPr>
        <w:t>e) Zpracovat rozpočet nákupu kampaně v multimédiích</w:t>
      </w:r>
    </w:p>
    <w:p>
      <w:pPr>
        <w:pStyle w:val="P28"/>
        <w:framePr w:w="3921" w:h="376" w:hRule="exact" w:wrap="none" w:vAnchor="page" w:hAnchor="margin" w:x="6800" w:y="12045"/>
        <w:rPr>
          <w:rStyle w:val="C3"/>
          <w:rtl w:val="0"/>
        </w:rPr>
      </w:pPr>
    </w:p>
    <w:p>
      <w:pPr>
        <w:pStyle w:val="P29"/>
        <w:framePr w:w="3839" w:h="249" w:hRule="exact" w:wrap="none" w:vAnchor="page" w:hAnchor="margin" w:x="6856" w:y="12101"/>
        <w:rPr>
          <w:rStyle w:val="C21"/>
          <w:rtl w:val="0"/>
        </w:rPr>
      </w:pPr>
      <w:r>
        <w:rPr>
          <w:rStyle w:val="C21"/>
          <w:rtl w:val="0"/>
        </w:rPr>
        <w:t>Praktické předvedení s ústním vysvětlením</w:t>
      </w:r>
    </w:p>
    <w:p>
      <w:pPr>
        <w:pStyle w:val="P16"/>
        <w:framePr w:w="6710" w:h="376" w:hRule="exact" w:wrap="none" w:vAnchor="page" w:hAnchor="margin" w:x="45" w:y="12422"/>
        <w:rPr>
          <w:rStyle w:val="C3"/>
          <w:rtl w:val="0"/>
        </w:rPr>
      </w:pPr>
    </w:p>
    <w:p>
      <w:pPr>
        <w:pStyle w:val="P17"/>
        <w:framePr w:w="6658" w:h="249" w:hRule="exact" w:wrap="none" w:vAnchor="page" w:hAnchor="margin" w:x="71" w:y="12478"/>
        <w:rPr>
          <w:rStyle w:val="C13"/>
          <w:rtl w:val="0"/>
        </w:rPr>
      </w:pPr>
      <w:r>
        <w:rPr>
          <w:rStyle w:val="C13"/>
          <w:rtl w:val="0"/>
        </w:rPr>
        <w:t>f) Zpracovat rozpočet nákupu kampaně v nových médiích</w:t>
      </w:r>
    </w:p>
    <w:p>
      <w:pPr>
        <w:pStyle w:val="P30"/>
        <w:framePr w:w="3921" w:h="376" w:hRule="exact" w:wrap="none" w:vAnchor="page" w:hAnchor="margin" w:x="6800" w:y="12422"/>
        <w:rPr>
          <w:rStyle w:val="C3"/>
          <w:rtl w:val="0"/>
        </w:rPr>
      </w:pPr>
    </w:p>
    <w:p>
      <w:pPr>
        <w:pStyle w:val="P31"/>
        <w:framePr w:w="3839" w:h="249" w:hRule="exact" w:wrap="none" w:vAnchor="page" w:hAnchor="margin" w:x="6856" w:y="12478"/>
        <w:rPr>
          <w:rStyle w:val="C22"/>
          <w:rtl w:val="0"/>
        </w:rPr>
      </w:pPr>
      <w:r>
        <w:rPr>
          <w:rStyle w:val="C22"/>
          <w:rtl w:val="0"/>
        </w:rPr>
        <w:t>Praktické předvedení s ústním vysvětlením</w:t>
      </w:r>
    </w:p>
    <w:p>
      <w:pPr>
        <w:pStyle w:val="P32"/>
        <w:framePr w:w="10710" w:h="248" w:hRule="exact" w:wrap="none" w:vAnchor="page" w:hAnchor="margin" w:x="28" w:y="129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odborném mediálním názvosloví z oblasti internetu, multimédií a nových médií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význam zadaných odborných výrazů z oblasti nákupu internetových médií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význam zadaných odborných výrazů z oblasti nákupu multimédií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Vysvětlit význam zadaných odborných výrazů z oblasti nákupu nových médií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547" w:hRule="exact" w:wrap="none" w:vAnchor="page" w:hAnchor="margin" w:x="28" w:y="5109"/>
        <w:rPr>
          <w:rStyle w:val="C18"/>
          <w:rtl w:val="0"/>
        </w:rPr>
      </w:pPr>
      <w:r>
        <w:rPr>
          <w:rStyle w:val="C18"/>
          <w:rtl w:val="0"/>
        </w:rPr>
        <w:t>Získávání aktuálních dat a informací z internetu, multimédií a nových médií potřebných k rozhodování o umístění reklamních sdělení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607" w:hRule="exact" w:wrap="none" w:vAnchor="page" w:hAnchor="margin" w:x="45" w:y="6131"/>
        <w:rPr>
          <w:rStyle w:val="C3"/>
          <w:rtl w:val="0"/>
        </w:rPr>
      </w:pPr>
    </w:p>
    <w:p>
      <w:pPr>
        <w:pStyle w:val="P13"/>
        <w:framePr w:w="6658" w:h="480" w:hRule="exact" w:wrap="none" w:vAnchor="page" w:hAnchor="margin" w:x="71" w:y="6187"/>
        <w:rPr>
          <w:rStyle w:val="C11"/>
          <w:rtl w:val="0"/>
        </w:rPr>
      </w:pPr>
      <w:r>
        <w:rPr>
          <w:rStyle w:val="C11"/>
          <w:rtl w:val="0"/>
        </w:rPr>
        <w:t>a) Popsat v obecné rovině způsob získávání dat a informací z internetových médií potřebných k rozhodování o umístění reklamních sdělní</w:t>
      </w:r>
    </w:p>
    <w:p>
      <w:pPr>
        <w:pStyle w:val="P28"/>
        <w:framePr w:w="3921" w:h="607" w:hRule="exact" w:wrap="none" w:vAnchor="page" w:hAnchor="margin" w:x="6800" w:y="6131"/>
        <w:rPr>
          <w:rStyle w:val="C3"/>
          <w:rtl w:val="0"/>
        </w:rPr>
      </w:pPr>
    </w:p>
    <w:p>
      <w:pPr>
        <w:pStyle w:val="P29"/>
        <w:framePr w:w="3839" w:h="480" w:hRule="exact" w:wrap="none" w:vAnchor="page" w:hAnchor="margin" w:x="6856" w:y="6187"/>
        <w:rPr>
          <w:rStyle w:val="C21"/>
          <w:rtl w:val="0"/>
        </w:rPr>
      </w:pPr>
      <w:r>
        <w:rPr>
          <w:rStyle w:val="C21"/>
          <w:rtl w:val="0"/>
        </w:rPr>
        <w:t>Písemné a 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Popsat v obecné rovině způsob získávání dat a informací z multimédií potřebných k rozhodování o umístění reklamních sdělní</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Písemné a 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Popsat v obecné rovině způsob získávání dat a informací z nových médií potřebných k rozhodování o umístění reklamních sdělní</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Písemné a ústní ověření</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d) Vysvětlit proces získávání dat potřebných k rozhodování o umístění reklamních sdělní pro internetový trh a jejich aplikaci do mediálního plánu</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Ústní ověření</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e) Vysvětlit proces získávání dat potřebných k rozhodování o umístění reklamních sdělní pro multimediální trh a jejich aplikaci do mediálního plánu</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Ústní ověření</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f) Vysvětlit proces získávání dat potřebných k rozhodování o umístění reklamních sdělní pro trh nových médií a jejich aplikaci do mediálního plánu</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Ústní ověření</w:t>
      </w:r>
    </w:p>
    <w:p>
      <w:pPr>
        <w:pStyle w:val="P32"/>
        <w:framePr w:w="10710" w:h="248" w:hRule="exact" w:wrap="none" w:vAnchor="page" w:hAnchor="margin" w:x="28" w:y="98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5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5 modelových zadání kampaně pro ověření kompetencí: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Výběr vhodných míst a časů pro umístění reklamních sdělení na internetu, v multimédiích a nových médiích s ohledem na zadání klienta</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Zpracování plánu nákupu internetových médií, multimédií a nových médií na základě zadání klienta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Zpracování rozpočtů nákupu internetových médií, multimédií a nových médií včetně vyjednání cen</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Získávání aktuálních dat a informací z internetu, multimédií a nových médií potřebných pro rozhodování o umístění reklamních sdělení</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vylosuje jedno z minimálně 5 předložených modelových zadání kampaně.</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Jednotlivé kompetence, znalosti a způsobilosti uchazeče jsou ověřovány při modelovém nákupu internetových médií, multimédií a nových médií.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odborném mediálním názvosloví z oblasti internetových médií, multimédií a nových médií uchazeč vysvětlí význam 5 odborných výrazů zadaných autorizovanou osobou u každého z kritérií hodnocení.</w:t>
      </w:r>
    </w:p>
    <w:p>
      <w:pPr>
        <w:pStyle w:val="P33"/>
        <w:framePr w:w="10766" w:h="1837" w:hRule="exact" w:wrap="none" w:vAnchor="page" w:hAnchor="margin" w:x="0" w:y="7837"/>
        <w:rPr>
          <w:rStyle w:val="C3"/>
          <w:rtl w:val="0"/>
        </w:rPr>
      </w:pPr>
    </w:p>
    <w:p>
      <w:pPr>
        <w:pStyle w:val="P35"/>
        <w:framePr w:w="10710" w:h="340" w:hRule="exact" w:wrap="none" w:vAnchor="page" w:hAnchor="margin" w:x="28" w:y="7837"/>
        <w:rPr>
          <w:rStyle w:val="C25"/>
          <w:rtl w:val="0"/>
        </w:rPr>
      </w:pPr>
      <w:r>
        <w:rPr>
          <w:rStyle w:val="C25"/>
          <w:rtl w:val="0"/>
        </w:rPr>
        <w:t>Výsledné hodnocení</w:t>
      </w:r>
    </w:p>
    <w:p>
      <w:pPr>
        <w:keepNext w:val="0"/>
        <w:keepLines w:val="0"/>
        <w:framePr w:w="10766" w:h="1497" w:hRule="exact" w:wrap="none" w:vAnchor="page" w:hAnchor="margin" w:x="0" w:y="81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01"/>
        <w:rPr>
          <w:rStyle w:val="C3"/>
          <w:rtl w:val="0"/>
        </w:rPr>
      </w:pPr>
    </w:p>
    <w:p>
      <w:pPr>
        <w:pStyle w:val="P35"/>
        <w:framePr w:w="10710" w:h="340" w:hRule="exact" w:wrap="none" w:vAnchor="page" w:hAnchor="margin" w:x="28" w:y="9901"/>
        <w:rPr>
          <w:rStyle w:val="C25"/>
          <w:rtl w:val="0"/>
        </w:rPr>
      </w:pPr>
      <w:r>
        <w:rPr>
          <w:rStyle w:val="C25"/>
          <w:rtl w:val="0"/>
        </w:rPr>
        <w:t>Počet zkoušejících</w:t>
      </w:r>
    </w:p>
    <w:p>
      <w:pPr>
        <w:keepNext w:val="0"/>
        <w:keepLines w:val="0"/>
        <w:framePr w:w="10766" w:h="1036" w:hRule="exact" w:wrap="none" w:vAnchor="page" w:hAnchor="margin" w:x="0" w:y="102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a alespoň 5 let odborné praxe v řídicích pozicích v oblasti marketingu, médií, mediálních a reklamních agentur, z toho minimálně 1 rok v období posledních 2 let před podáním žádosti o udělení autorizace.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řídicích pozicích v oblasti marketingu, médií, mediálních a reklamních agentur, z toho minimálně 1 rok v období posledních 2 let před podáním žádosti o udělení autorizace.</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řídicích pozicích v oblasti marketingu, médií, mediálních a reklamních agentur nebo ve funkci učitele odborných předmětů v oblasti marketingu a médií, z toho minimálně 1 rok v období posledních 2 let před podáním žádosti o udělení autorizace.</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239" w:hRule="exact" w:wrap="none" w:vAnchor="page" w:hAnchor="margin" w:x="0" w:y="10272"/>
        <w:rPr>
          <w:rStyle w:val="C3"/>
          <w:rtl w:val="0"/>
        </w:rPr>
      </w:pPr>
    </w:p>
    <w:p>
      <w:pPr>
        <w:pStyle w:val="P35"/>
        <w:framePr w:w="10710" w:h="340" w:hRule="exact" w:wrap="none" w:vAnchor="page" w:hAnchor="margin" w:x="28" w:y="10272"/>
        <w:rPr>
          <w:rStyle w:val="C25"/>
          <w:rtl w:val="0"/>
        </w:rPr>
      </w:pPr>
      <w:r>
        <w:rPr>
          <w:rStyle w:val="C25"/>
          <w:rtl w:val="0"/>
        </w:rPr>
        <w:t>Nezbytné materiální a technické předpoklady pro provedení zkoušky</w:t>
      </w:r>
    </w:p>
    <w:p>
      <w:pPr>
        <w:keepNext w:val="0"/>
        <w:keepLines w:val="0"/>
        <w:framePr w:w="10766" w:h="289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(software – sada MS Office), dataprojektor, místnost pro provádění zkoušky, připojení k internetu</w:t>
      </w:r>
    </w:p>
    <w:p>
      <w:pPr>
        <w:keepNext w:val="0"/>
        <w:keepLines w:val="0"/>
        <w:framePr w:w="10766" w:h="289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289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9" w:hRule="exact" w:wrap="none" w:vAnchor="page" w:hAnchor="margin" w:x="0" w:y="10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738"/>
        <w:rPr>
          <w:rStyle w:val="C3"/>
          <w:rtl w:val="0"/>
        </w:rPr>
      </w:pPr>
    </w:p>
    <w:p>
      <w:pPr>
        <w:pStyle w:val="P35"/>
        <w:framePr w:w="10710" w:h="340" w:hRule="exact" w:wrap="none" w:vAnchor="page" w:hAnchor="margin" w:x="28" w:y="13738"/>
        <w:rPr>
          <w:rStyle w:val="C25"/>
          <w:rtl w:val="0"/>
        </w:rPr>
      </w:pPr>
      <w:r>
        <w:rPr>
          <w:rStyle w:val="C25"/>
          <w:rtl w:val="0"/>
        </w:rPr>
        <w:t>Doba přípravy na zkoušku</w:t>
      </w:r>
    </w:p>
    <w:p>
      <w:pPr>
        <w:keepNext w:val="0"/>
        <w:keepLines w:val="0"/>
        <w:framePr w:w="10766" w:h="1036" w:hRule="exact" w:wrap="none" w:vAnchor="page" w:hAnchor="margin" w:x="0" w:y="14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C&amp;COM Advertising,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Stanislav Červ, Holly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Smart-Point,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Nákupčí pro internet, multimédia a nová média, 11.9.2026 20:16:31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FC4BA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C3B53F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