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7E3B1" Type="http://schemas.openxmlformats.org/officeDocument/2006/relationships/officeDocument" Target="/word/document.xml" /><Relationship Id="coreR29E7E3B1" Type="http://schemas.openxmlformats.org/package/2006/relationships/metadata/core-properties" Target="/docProps/core.xml" /><Relationship Id="customR29E7E3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podle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a ústní ověření</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sdělení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sdělení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sdělení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sdělení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12"/>
        <w:framePr w:w="6710" w:h="831" w:hRule="exact" w:wrap="none" w:vAnchor="page" w:hAnchor="margin" w:x="45" w:y="9773"/>
        <w:rPr>
          <w:rStyle w:val="C3"/>
          <w:rtl w:val="0"/>
        </w:rPr>
      </w:pPr>
    </w:p>
    <w:p>
      <w:pPr>
        <w:pStyle w:val="P13"/>
        <w:framePr w:w="6658" w:h="704" w:hRule="exact" w:wrap="none" w:vAnchor="page" w:hAnchor="margin" w:x="71" w:y="9829"/>
        <w:rPr>
          <w:rStyle w:val="C11"/>
          <w:rtl w:val="0"/>
        </w:rPr>
      </w:pPr>
      <w:r>
        <w:rPr>
          <w:rStyle w:val="C11"/>
          <w:rtl w:val="0"/>
        </w:rPr>
        <w:t>g) Předvést způsob získávání dat a informací z internetových médií, multimédií nebo nových médií potřebných k rozhodování o umístění reklamních sdělení dle modelového zadání kampaně</w:t>
      </w:r>
    </w:p>
    <w:p>
      <w:pPr>
        <w:pStyle w:val="P28"/>
        <w:framePr w:w="3921" w:h="831" w:hRule="exact" w:wrap="none" w:vAnchor="page" w:hAnchor="margin" w:x="6800" w:y="9773"/>
        <w:rPr>
          <w:rStyle w:val="C3"/>
          <w:rtl w:val="0"/>
        </w:rPr>
      </w:pPr>
    </w:p>
    <w:p>
      <w:pPr>
        <w:pStyle w:val="P29"/>
        <w:framePr w:w="3839" w:h="704"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se ověřují při modelovém nákupu internetových médií, multimédií a nových médií.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pro internet, multimédia a nová média, 11.5.2026 7:52:18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7E8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EBBD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