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B647C" Type="http://schemas.openxmlformats.org/officeDocument/2006/relationships/officeDocument" Target="/word/document.xml" /><Relationship Id="coreR77AB647C" Type="http://schemas.openxmlformats.org/package/2006/relationships/metadata/core-properties" Target="/docProps/core.xml" /><Relationship Id="customR77AB64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 a časové zvládání jednotlivých operací.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 průmyslu se zaměřením na zpracování masa prasat, skotu, drůbeže a králíků. 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i) a j) si zkoušející připraví příklady možných problémových situací vzniklých na pracovišti; kritéria a), g), k), n) a o) se ověřují na modelových situacích.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Masokombinát Plzeň,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E2C8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