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B0148A" Type="http://schemas.openxmlformats.org/officeDocument/2006/relationships/officeDocument" Target="/word/document.xml" /><Relationship Id="coreR28B0148A" Type="http://schemas.openxmlformats.org/package/2006/relationships/metadata/core-properties" Target="/docProps/core.xml" /><Relationship Id="customR28B014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Výstavář/výstavářka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při přípravě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finančního rozpočtu a nakládání s finančními prostředky určenými pro výstavu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bezpečnosti v souvislosti s přípravou a konáním výstavy či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Výstavář/výstavářka, 17.6.2026 11:43:33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zákonu č. 122/2000 Sb., o ochraně sbírek muzejní povahy, včetně metodického pokynu Ministerstva kultury s ohledem na výstavní činnost a uvést dva paragrafy, které se dotýkají vystavování sbírkových předmětů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Orientovat se v zákoně č. 134/2016 Sb., o zadávání veřejných zakázek, ve znění pozdějších předpisů, a souvisejících prováděcích předpisech (vyjmenovat typy veřejných zakázek podle limitu a charakterizovat je), s ohledem na realizaci výstav a expozic</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Orientovat se v zákoně č. 89/2012 Sb., občanský zákoník, ve znění pozdějších předpisů, to znamená konkrétně vysvětlit, za jaké situace a podmínek se uzavírají smlouvy o dílo, kupní smlouvy, smlouvy o nájmu, výpůjční smlouvy a příkazní smlouvy</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Orientovat se v zákoně č. 88/2016 Sb., o bezpečnosti a ochraně zdraví při práci, ve znění pozdějších předpisů, a souvisejících prováděcích předpisech a metodikách (objasnit základní požadavky na pracoviště a pracovní prostředí, organizaci práce a pracovní postupy, vyjmenovat základní pravidla bezpečnosti práce) s ohledem na realizaci výstav a expozic</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Orientovat se v zákoně č. 121/2000 Sb., autorský zákon, tj. v částech, které mají dopad na realizaci výstav včetně zajišťování nezbytných reprodukcí děl podléhajících autorskému právu</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Orientace v činnostech při přípravě výstavy</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Vyjmenovat a charakterizovat základní metody a pravidla aranžování sbírkových předmětů podle jejich vlastností</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Ústní ověření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Popsat způsoby a prostředky monitorování a měření parametrů prostředí ve výstavních sálech a výstavních vitrínách</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Ústní ověření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Vyjmenovat a vysvětlit základní faktory ohrožující sbírky včetně preventivních opatření pro jejich minimalizaci</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Ústní ověření</w:t>
      </w:r>
    </w:p>
    <w:p>
      <w:pPr>
        <w:pStyle w:val="P16"/>
        <w:framePr w:w="6710" w:h="376" w:hRule="exact" w:wrap="none" w:vAnchor="page" w:hAnchor="margin" w:x="45" w:y="11989"/>
        <w:rPr>
          <w:rStyle w:val="C3"/>
          <w:rtl w:val="0"/>
        </w:rPr>
      </w:pPr>
    </w:p>
    <w:p>
      <w:pPr>
        <w:pStyle w:val="P17"/>
        <w:framePr w:w="6658" w:h="249" w:hRule="exact" w:wrap="none" w:vAnchor="page" w:hAnchor="margin" w:x="71" w:y="12045"/>
        <w:rPr>
          <w:rStyle w:val="C13"/>
          <w:rtl w:val="0"/>
        </w:rPr>
      </w:pPr>
      <w:r>
        <w:rPr>
          <w:rStyle w:val="C13"/>
          <w:rtl w:val="0"/>
        </w:rPr>
        <w:t>d) Popsat základní typy výstavního mobiliáře</w:t>
      </w:r>
    </w:p>
    <w:p>
      <w:pPr>
        <w:pStyle w:val="P30"/>
        <w:framePr w:w="3921" w:h="376" w:hRule="exact" w:wrap="none" w:vAnchor="page" w:hAnchor="margin" w:x="6800" w:y="11989"/>
        <w:rPr>
          <w:rStyle w:val="C3"/>
          <w:rtl w:val="0"/>
        </w:rPr>
      </w:pPr>
    </w:p>
    <w:p>
      <w:pPr>
        <w:pStyle w:val="P31"/>
        <w:framePr w:w="3839" w:h="249" w:hRule="exact" w:wrap="none" w:vAnchor="page" w:hAnchor="margin" w:x="6856" w:y="12045"/>
        <w:rPr>
          <w:rStyle w:val="C22"/>
          <w:rtl w:val="0"/>
        </w:rPr>
      </w:pPr>
      <w:r>
        <w:rPr>
          <w:rStyle w:val="C22"/>
          <w:rtl w:val="0"/>
        </w:rPr>
        <w:t>Ústní ověření</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e) Popsat postupy při zajišťování grafického vizuálu výstavy</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ověření</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f) Popsat druhy a náplň práce řemeslných oborů aplikovaných při výstavní činnosti</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ověření</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g) Popsat postup při vyřizování zahraničních výpůjček podle zákona č. 122/2000 Sb.</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ověření</w:t>
      </w:r>
    </w:p>
    <w:p>
      <w:pPr>
        <w:pStyle w:val="P16"/>
        <w:framePr w:w="6710" w:h="831" w:hRule="exact" w:wrap="none" w:vAnchor="page" w:hAnchor="margin" w:x="45" w:y="13955"/>
        <w:rPr>
          <w:rStyle w:val="C3"/>
          <w:rtl w:val="0"/>
        </w:rPr>
      </w:pPr>
    </w:p>
    <w:p>
      <w:pPr>
        <w:pStyle w:val="P17"/>
        <w:framePr w:w="6658" w:h="704" w:hRule="exact" w:wrap="none" w:vAnchor="page" w:hAnchor="margin" w:x="71" w:y="14011"/>
        <w:rPr>
          <w:rStyle w:val="C13"/>
          <w:rtl w:val="0"/>
        </w:rPr>
      </w:pPr>
      <w:r>
        <w:rPr>
          <w:rStyle w:val="C13"/>
          <w:rtl w:val="0"/>
        </w:rPr>
        <w:t>h) Zpracovat časový harmonogram výstavy zohledňující jednak přípravnou, jednak realizační fázi výstavy a realizační plán výstavy na základě vzorového projektu výstavy a vzorové dodavatelské faktury</w:t>
      </w:r>
    </w:p>
    <w:p>
      <w:pPr>
        <w:pStyle w:val="P30"/>
        <w:framePr w:w="3921" w:h="831" w:hRule="exact" w:wrap="none" w:vAnchor="page" w:hAnchor="margin" w:x="6800" w:y="13955"/>
        <w:rPr>
          <w:rStyle w:val="C3"/>
          <w:rtl w:val="0"/>
        </w:rPr>
      </w:pPr>
    </w:p>
    <w:p>
      <w:pPr>
        <w:pStyle w:val="P31"/>
        <w:framePr w:w="3839" w:h="704" w:hRule="exact" w:wrap="none" w:vAnchor="page" w:hAnchor="margin" w:x="6856" w:y="14011"/>
        <w:rPr>
          <w:rStyle w:val="C22"/>
          <w:rtl w:val="0"/>
        </w:rPr>
      </w:pPr>
      <w:r>
        <w:rPr>
          <w:rStyle w:val="C22"/>
          <w:rtl w:val="0"/>
        </w:rPr>
        <w:t>Praktické předvedení</w:t>
      </w:r>
    </w:p>
    <w:p>
      <w:pPr>
        <w:pStyle w:val="P32"/>
        <w:framePr w:w="10710" w:h="248" w:hRule="exact" w:wrap="none" w:vAnchor="page" w:hAnchor="margin" w:x="28" w:y="14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17.6.2026 11:43:33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finančního rozpočtu a nakládání s finančními prostředky určenými pro výstavu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finanční rozpočet a vysvětlit efektivní nakládání s finančními prostředky určenými pro výstavu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modelovou objednávku zboží nebo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realizačních činností výstavy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Vysvětlit přípravu podkladů pro zadání veřejné zakázky na dodávku zboží nebo služby a objasnit postup zadání s ohledem na realizaci výstav a expozic</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Vysvětlit postup kolaudace výstavy nebo expozice</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Ústní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c) Vytvořit modelovou obsahovou strukturu lokačního seznamu exponátů v expozici nebo na výstavě v prostředí tabulkového procesoru (např. MS Excel), zdůvodnit tuto strukturu a popsat, jakým způsobem se do ní budou zadávat data</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d) Vyplnit standardizovaný Evropský protokol o stavu předmětu (Condition Report)</w:t>
        <w:br w:type="textWrapping"/>
        <w:t>jak za přebírající, tak za předávající subjekt</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e) Vyplnit standardizovaný Evropský protokol o bezpečnosti objektů (Facilities Report)</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f) Orientace v technické dokumentaci výstavy (výkresová dokumentace a výkazy výměr)</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Zajišťování bezpečnosti v souvislosti s přípravou a konáním výstavy či expozice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1280" w:hRule="exact" w:wrap="none" w:vAnchor="page" w:hAnchor="margin" w:x="45" w:y="10989"/>
        <w:rPr>
          <w:rStyle w:val="C3"/>
          <w:rtl w:val="0"/>
        </w:rPr>
      </w:pPr>
    </w:p>
    <w:p>
      <w:pPr>
        <w:pStyle w:val="P13"/>
        <w:framePr w:w="6658" w:h="1153" w:hRule="exact" w:wrap="none" w:vAnchor="page" w:hAnchor="margin" w:x="71" w:y="11045"/>
        <w:rPr>
          <w:rStyle w:val="C11"/>
          <w:rtl w:val="0"/>
        </w:rPr>
      </w:pPr>
      <w:r>
        <w:rPr>
          <w:rStyle w:val="C11"/>
          <w:rtl w:val="0"/>
        </w:rPr>
        <w:t>a) Popsat základní pravidla BOZP a PO při tvorbě výstavy či expozice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10989"/>
        <w:rPr>
          <w:rStyle w:val="C3"/>
          <w:rtl w:val="0"/>
        </w:rPr>
      </w:pPr>
    </w:p>
    <w:p>
      <w:pPr>
        <w:pStyle w:val="P29"/>
        <w:framePr w:w="3839" w:h="1153"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2269"/>
        <w:rPr>
          <w:rStyle w:val="C3"/>
          <w:rtl w:val="0"/>
        </w:rPr>
      </w:pPr>
    </w:p>
    <w:p>
      <w:pPr>
        <w:pStyle w:val="P17"/>
        <w:framePr w:w="6658" w:h="704" w:hRule="exact" w:wrap="none" w:vAnchor="page" w:hAnchor="margin" w:x="71" w:y="1232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12269"/>
        <w:rPr>
          <w:rStyle w:val="C3"/>
          <w:rtl w:val="0"/>
        </w:rPr>
      </w:pPr>
    </w:p>
    <w:p>
      <w:pPr>
        <w:pStyle w:val="P31"/>
        <w:framePr w:w="3839" w:h="704" w:hRule="exact" w:wrap="none" w:vAnchor="page" w:hAnchor="margin" w:x="6856" w:y="12325"/>
        <w:rPr>
          <w:rStyle w:val="C22"/>
          <w:rtl w:val="0"/>
        </w:rPr>
      </w:pPr>
      <w:r>
        <w:rPr>
          <w:rStyle w:val="C22"/>
          <w:rtl w:val="0"/>
        </w:rPr>
        <w:t>Ústní ověření</w:t>
      </w:r>
    </w:p>
    <w:p>
      <w:pPr>
        <w:pStyle w:val="P12"/>
        <w:framePr w:w="6710" w:h="831" w:hRule="exact" w:wrap="none" w:vAnchor="page" w:hAnchor="margin" w:x="45" w:y="13100"/>
        <w:rPr>
          <w:rStyle w:val="C3"/>
          <w:rtl w:val="0"/>
        </w:rPr>
      </w:pPr>
    </w:p>
    <w:p>
      <w:pPr>
        <w:pStyle w:val="P13"/>
        <w:framePr w:w="6658" w:h="704" w:hRule="exact" w:wrap="none" w:vAnchor="page" w:hAnchor="margin" w:x="71" w:y="13156"/>
        <w:rPr>
          <w:rStyle w:val="C11"/>
          <w:rtl w:val="0"/>
        </w:rPr>
      </w:pPr>
      <w:r>
        <w:rPr>
          <w:rStyle w:val="C11"/>
          <w:rtl w:val="0"/>
        </w:rPr>
        <w:t>c) Uvést základní hygienická opatření, zásady a předpisy bezpečnosti práce při stavbě výstavy či expozice (použití chemikálií, práce s elektrickým nářadím, svařování)</w:t>
      </w:r>
    </w:p>
    <w:p>
      <w:pPr>
        <w:pStyle w:val="P28"/>
        <w:framePr w:w="3921" w:h="831" w:hRule="exact" w:wrap="none" w:vAnchor="page" w:hAnchor="margin" w:x="6800" w:y="13100"/>
        <w:rPr>
          <w:rStyle w:val="C3"/>
          <w:rtl w:val="0"/>
        </w:rPr>
      </w:pPr>
    </w:p>
    <w:p>
      <w:pPr>
        <w:pStyle w:val="P29"/>
        <w:framePr w:w="3839" w:h="704" w:hRule="exact" w:wrap="none" w:vAnchor="page" w:hAnchor="margin" w:x="6856" w:y="13156"/>
        <w:rPr>
          <w:rStyle w:val="C21"/>
          <w:rtl w:val="0"/>
        </w:rPr>
      </w:pPr>
      <w:r>
        <w:rPr>
          <w:rStyle w:val="C21"/>
          <w:rtl w:val="0"/>
        </w:rPr>
        <w:t>Ústní ověření</w:t>
      </w:r>
    </w:p>
    <w:p>
      <w:pPr>
        <w:pStyle w:val="P16"/>
        <w:framePr w:w="6710" w:h="607" w:hRule="exact" w:wrap="none" w:vAnchor="page" w:hAnchor="margin" w:x="45" w:y="13931"/>
        <w:rPr>
          <w:rStyle w:val="C3"/>
          <w:rtl w:val="0"/>
        </w:rPr>
      </w:pPr>
    </w:p>
    <w:p>
      <w:pPr>
        <w:pStyle w:val="P17"/>
        <w:framePr w:w="6658" w:h="480" w:hRule="exact" w:wrap="none" w:vAnchor="page" w:hAnchor="margin" w:x="71" w:y="13987"/>
        <w:rPr>
          <w:rStyle w:val="C13"/>
          <w:rtl w:val="0"/>
        </w:rPr>
      </w:pPr>
      <w:r>
        <w:rPr>
          <w:rStyle w:val="C13"/>
          <w:rtl w:val="0"/>
        </w:rPr>
        <w:t>d) Vyjmenovat základní typy preventivní konzervace sbírkových předmětů z hlediska režimů provozu výstavy či expozice</w:t>
      </w:r>
    </w:p>
    <w:p>
      <w:pPr>
        <w:pStyle w:val="P30"/>
        <w:framePr w:w="3921" w:h="607" w:hRule="exact" w:wrap="none" w:vAnchor="page" w:hAnchor="margin" w:x="6800" w:y="13931"/>
        <w:rPr>
          <w:rStyle w:val="C3"/>
          <w:rtl w:val="0"/>
        </w:rPr>
      </w:pPr>
    </w:p>
    <w:p>
      <w:pPr>
        <w:pStyle w:val="P31"/>
        <w:framePr w:w="3839" w:h="480" w:hRule="exact" w:wrap="none" w:vAnchor="page" w:hAnchor="margin" w:x="6856" w:y="13987"/>
        <w:rPr>
          <w:rStyle w:val="C22"/>
          <w:rtl w:val="0"/>
        </w:rPr>
      </w:pPr>
      <w:r>
        <w:rPr>
          <w:rStyle w:val="C22"/>
          <w:rtl w:val="0"/>
        </w:rPr>
        <w:t>Ústní ověření</w:t>
      </w:r>
    </w:p>
    <w:p>
      <w:pPr>
        <w:pStyle w:val="P12"/>
        <w:framePr w:w="6710" w:h="607" w:hRule="exact" w:wrap="none" w:vAnchor="page" w:hAnchor="margin" w:x="45" w:y="14538"/>
        <w:rPr>
          <w:rStyle w:val="C3"/>
          <w:rtl w:val="0"/>
        </w:rPr>
      </w:pPr>
    </w:p>
    <w:p>
      <w:pPr>
        <w:pStyle w:val="P13"/>
        <w:framePr w:w="6658" w:h="480" w:hRule="exact" w:wrap="none" w:vAnchor="page" w:hAnchor="margin" w:x="71" w:y="14594"/>
        <w:rPr>
          <w:rStyle w:val="C11"/>
          <w:rtl w:val="0"/>
        </w:rPr>
      </w:pPr>
      <w:r>
        <w:rPr>
          <w:rStyle w:val="C11"/>
          <w:rtl w:val="0"/>
        </w:rPr>
        <w:t>e) Navrhnout postup při zjištění poškození či ztráty sbírkového provozu výstavy či expozice včetně pravidel pro hlášení pojistné události</w:t>
      </w:r>
    </w:p>
    <w:p>
      <w:pPr>
        <w:pStyle w:val="P28"/>
        <w:framePr w:w="3921" w:h="607" w:hRule="exact" w:wrap="none" w:vAnchor="page" w:hAnchor="margin" w:x="6800" w:y="14538"/>
        <w:rPr>
          <w:rStyle w:val="C3"/>
          <w:rtl w:val="0"/>
        </w:rPr>
      </w:pPr>
    </w:p>
    <w:p>
      <w:pPr>
        <w:pStyle w:val="P29"/>
        <w:framePr w:w="3839" w:h="480" w:hRule="exact" w:wrap="none" w:vAnchor="page" w:hAnchor="margin" w:x="6856" w:y="14594"/>
        <w:rPr>
          <w:rStyle w:val="C21"/>
          <w:rtl w:val="0"/>
        </w:rPr>
      </w:pPr>
      <w:r>
        <w:rPr>
          <w:rStyle w:val="C21"/>
          <w:rtl w:val="0"/>
        </w:rPr>
        <w:t>Praktické předvedení a ústní ověření</w:t>
      </w:r>
    </w:p>
    <w:p>
      <w:pPr>
        <w:pStyle w:val="P32"/>
        <w:framePr w:w="10710" w:h="248" w:hRule="exact" w:wrap="none" w:vAnchor="page" w:hAnchor="margin" w:x="28" w:y="15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17.6.2026 11:43:33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https://www.nsp.cz/jednotka-prace/vystavar</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činnostech při přípravě výstavy,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vyjmenuje a charakterizuje základní metody a pravidla aranžování minimálně pro 5 sbírkových předmětů (např. archiválie, historické knihy, archeologický materiál, přírodniny, hudební nástroje, numizmatický materiál).</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finančního rozpočtu a nakládání s finančními prostředky určenými pro výstavu</w:t>
      </w:r>
      <w:r>
        <w:rPr>
          <w:rFonts w:ascii="Arial" w:cs="Arial" w:hAnsi="Arial" w:eastAsia="Arial"/>
          <w:b w:val="0"/>
          <w:i w:val="0"/>
          <w:caps w:val="0"/>
          <w:strike w:val="0"/>
          <w:noProof w:val="0"/>
          <w:vanish w:val="0"/>
          <w:color w:val="auto"/>
          <w:sz w:val="20"/>
          <w:u w:val="none"/>
          <w:shd w:val="clear" w:color="auto" w:fill="auto"/>
          <w:vertAlign w:val="baseline"/>
          <w:lang/>
        </w:rPr>
        <w:t xml:space="preserve"> a zajistí autorizovaná osoba vzor dodavatelské faktury a vzorový projekt výstavy.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realizačních činností výstavy </w:t>
      </w:r>
      <w:r>
        <w:rPr>
          <w:rFonts w:ascii="Arial" w:cs="Arial" w:hAnsi="Arial" w:eastAsia="Arial"/>
          <w:b w:val="0"/>
          <w:i w:val="0"/>
          <w:caps w:val="0"/>
          <w:strike w:val="0"/>
          <w:noProof w:val="0"/>
          <w:vanish w:val="0"/>
          <w:color w:val="auto"/>
          <w:sz w:val="20"/>
          <w:u w:val="none"/>
          <w:shd w:val="clear" w:color="auto" w:fill="auto"/>
          <w:vertAlign w:val="baseline"/>
          <w:lang/>
        </w:rPr>
        <w:t>autorizovaná osoba vybere a zajistí příslušnou vzorovou dokumentaci k provedení zkoušky (scénář a projekt výstavy, výkresovou dokumentaci výstavy, Evropský protokol o stavu předmětu (Condition Report), Evropský protokol o bezpečnosti objektů (Facilities Report). Uchazeč bude mít k dispozici PC s nezbytnými XLS programy.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bezpečnosti v souvislosti s přípravou a konáním výstavy či expozice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vybere a zajistí vzorový projekt výstavy. Uchazeč vyplní formulář pro hlášení pojistné události. </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Výstavář/výstavářka, 17.6.2026 11:43:33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scénické a výstavní tvorby, managementu, stavitelství, ekonomie a alespoň 5 let odborné praxe v oblasti navrhování, tvorby/stavby a provozu výstav a expozic.</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oblasti navrhování, tvorby/stavby a provozu výstav a expozic nebo ve funkci učitele odborných předmětů v oblasti muzeologie, řízení kulturní instituce, obecného managementu, architektury, stavitelství.</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Výstavář/výstavářka + střední vzdělání s maturitní zkouškou a alespoň 5 let odborné praxe v oblasti navrhování, tvorby/stavby a provozu výstav a expozic.</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www.mkcr.cz. </w:t>
      </w:r>
    </w:p>
    <w:p>
      <w:pPr>
        <w:pStyle w:val="P33"/>
        <w:framePr w:w="10766" w:h="4016"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např. v rámci prostředí MS Office)</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vytištěné příslušné právní předpisy v aktuálním znění ke kompetenci </w:t>
      </w:r>
      <w:r>
        <w:rPr>
          <w:rFonts w:ascii="Arial" w:cs="Arial" w:hAnsi="Arial" w:eastAsia="Arial"/>
          <w:b w:val="1"/>
          <w:i w:val="0"/>
          <w:caps w:val="0"/>
          <w:strike w:val="0"/>
          <w:noProof w:val="0"/>
          <w:vanish w:val="0"/>
          <w:color w:val="auto"/>
          <w:sz w:val="20"/>
          <w:u w:val="none"/>
          <w:shd w:val="clear" w:color="auto" w:fill="auto"/>
          <w:vertAlign w:val="baseline"/>
          <w:lang/>
        </w:rPr>
        <w:t>Orientace ve speciálních právních normách ve vztahu k přípravě výstav a expozic</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protokol o stavu předmětu (Condition Report), Evropský protokol o bezpečnosti objektů (Facilities Report)</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hlášení pojistné události</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Výstavář/výstavářka, 17.6.2026 11:43:33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Výstavář/výstavářka, 17.6.2026 11:43:33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galerie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Památník národního písemnictví </w:t>
      </w:r>
    </w:p>
    <w:p>
      <w:pPr>
        <w:pStyle w:val="P21"/>
        <w:framePr w:w="7654" w:h="331" w:hRule="exact" w:wrap="none" w:vAnchor="page" w:hAnchor="margin" w:x="28" w:y="15940"/>
        <w:rPr>
          <w:rStyle w:val="C16"/>
          <w:rtl w:val="0"/>
        </w:rPr>
      </w:pPr>
      <w:r>
        <w:rPr>
          <w:rStyle w:val="C16"/>
          <w:rtl w:val="0"/>
        </w:rPr>
        <w:t>Výstavář/výstavářka, 17.6.2026 11:43:33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5EFF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3955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821B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