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67F01" Type="http://schemas.openxmlformats.org/officeDocument/2006/relationships/officeDocument" Target="/word/document.xml" /><Relationship Id="coreR62F67F01" Type="http://schemas.openxmlformats.org/package/2006/relationships/metadata/core-properties" Target="/docProps/core.xml" /><Relationship Id="customR62F67F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Výstavář/výstavářka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při přípravě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finančního rozpočtu a nakládání s finančními prostředky určenými pro výstavu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bezpečnosti v souvislosti s přípravou a konáním výstavy či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22.9.2026 18:32:29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https://www.nsp.cz/jednotka-prace/vystavar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činnostech při přípravě výstavy,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vyjmenuje a charakterizuje základní metody a pravidla aranžování minimálně pro 5 sbírkových předmětů (např. archiválie, historické knihy, archeologický materiál, přírodniny, hudební nástroje, numizmatický materiál).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finančního rozpočtu a nakládání s finančními prostředky určenými pro výstavu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zajistí autorizovaná osoba vzor dodavatelské faktury a vzorový projekt výstavy.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realizačních činností výstavy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a zajistí příslušnou vzorovou dokumentaci k provedení zkoušky (scénář a projekt výstavy, výkresovou dokumentaci výstavy, Evropský protokol o stavu předmětu (Condition Report), Evropský protokol o bezpečnosti objektů (Facilities Report). Uchazeč bude mít k dispozici PC s nezbytnými XLS programy.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bezpečnosti v souvislosti s přípravou a konáním výstavy či expozice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vybere a zajistí vzorový projekt výstavy. Uchazeč vyplní formulář pro hlášení pojistné události.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22.9.2026 18:32:29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galerie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Památník národního písemnictví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22.9.2026 18:32:29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