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3B9BE2F" Type="http://schemas.openxmlformats.org/officeDocument/2006/relationships/officeDocument" Target="/word/document.xml" /><Relationship Id="coreR43B9BE2F" Type="http://schemas.openxmlformats.org/package/2006/relationships/metadata/core-properties" Target="/docProps/core.xml" /><Relationship Id="customR43B9BE2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Výstavář (kód: 82-039-N)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Výstavář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speciálních právních normách ve vztahu k přípravě výstav a expozic</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finančního rozpočtu a kontrola čerpání finančních prostředků pro výstavy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činnostech při přípravě výstavy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realizačních činností výstavy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Zajištění bezpečnosti výstavy nebo expozice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29.11.2016 do: 11.04.2022</w:t>
      </w:r>
    </w:p>
    <w:p>
      <w:pPr>
        <w:pStyle w:val="P21"/>
        <w:framePr w:w="7654" w:h="331" w:hRule="exact" w:wrap="none" w:vAnchor="page" w:hAnchor="margin" w:x="28" w:y="15940"/>
        <w:rPr>
          <w:rStyle w:val="C16"/>
          <w:rtl w:val="0"/>
        </w:rPr>
      </w:pPr>
      <w:r>
        <w:rPr>
          <w:rStyle w:val="C16"/>
          <w:rtl w:val="0"/>
        </w:rPr>
        <w:t>Výstavář, 20.10.2026 11:34:14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speciálních právních normách ve vztahu k přípravě výstav a expozic</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zákoně č.137/2006 Sb., o veřejných zakázkách, ve znění pozdějších předpisů a příslušných prováděcích předpisech (vyjmenovat typy veřejných zakázek dle limitu a charakterizovat je)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Orientovat se v zákoně č. 89/2012 Sb., občanský zákoník, ve znění pozdějších předpisů (uvést základní náležitosti smlouvy o dílo, kupní smlouvy, smlouvy o nájmu, výpůjční smlouvy a příkazní smlouvy)</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Písemné ověření</w:t>
      </w:r>
    </w:p>
    <w:p>
      <w:pPr>
        <w:pStyle w:val="P12"/>
        <w:framePr w:w="6710" w:h="1280" w:hRule="exact" w:wrap="none" w:vAnchor="page" w:hAnchor="margin" w:x="45" w:y="5189"/>
        <w:rPr>
          <w:rStyle w:val="C3"/>
          <w:rtl w:val="0"/>
        </w:rPr>
      </w:pPr>
    </w:p>
    <w:p>
      <w:pPr>
        <w:pStyle w:val="P13"/>
        <w:framePr w:w="6658" w:h="1153" w:hRule="exact" w:wrap="none" w:vAnchor="page" w:hAnchor="margin" w:x="71" w:y="5245"/>
        <w:rPr>
          <w:rStyle w:val="C11"/>
          <w:rtl w:val="0"/>
        </w:rPr>
      </w:pPr>
      <w:r>
        <w:rPr>
          <w:rStyle w:val="C11"/>
          <w:rtl w:val="0"/>
        </w:rPr>
        <w:t>c) Orientovat se v zákoně č. 309/2006 Sb., o bezpečnosti a ochraně zdraví při práci, ve znění pozdějších předpisů a příslušných prováděcích předpisech a metodikách (objasnit základní požadavky na pracoviště a pracovní prostředí, výrobní a pracovní prostředky a zařízení, organizaci práce a pracovní postupy, vyjmenovat základní pravidla bezpečnosti práce)</w:t>
      </w:r>
    </w:p>
    <w:p>
      <w:pPr>
        <w:pStyle w:val="P28"/>
        <w:framePr w:w="3921" w:h="1280" w:hRule="exact" w:wrap="none" w:vAnchor="page" w:hAnchor="margin" w:x="6800" w:y="5189"/>
        <w:rPr>
          <w:rStyle w:val="C3"/>
          <w:rtl w:val="0"/>
        </w:rPr>
      </w:pPr>
    </w:p>
    <w:p>
      <w:pPr>
        <w:pStyle w:val="P29"/>
        <w:framePr w:w="3839" w:h="1153" w:hRule="exact" w:wrap="none" w:vAnchor="page" w:hAnchor="margin" w:x="6856" w:y="5245"/>
        <w:rPr>
          <w:rStyle w:val="C21"/>
          <w:rtl w:val="0"/>
        </w:rPr>
      </w:pPr>
      <w:r>
        <w:rPr>
          <w:rStyle w:val="C21"/>
          <w:rtl w:val="0"/>
        </w:rPr>
        <w:t>Písemné ověření</w:t>
      </w:r>
    </w:p>
    <w:p>
      <w:pPr>
        <w:pStyle w:val="P16"/>
        <w:framePr w:w="6710" w:h="607" w:hRule="exact" w:wrap="none" w:vAnchor="page" w:hAnchor="margin" w:x="45" w:y="6469"/>
        <w:rPr>
          <w:rStyle w:val="C3"/>
          <w:rtl w:val="0"/>
        </w:rPr>
      </w:pPr>
    </w:p>
    <w:p>
      <w:pPr>
        <w:pStyle w:val="P17"/>
        <w:framePr w:w="6658" w:h="480" w:hRule="exact" w:wrap="none" w:vAnchor="page" w:hAnchor="margin" w:x="71" w:y="6525"/>
        <w:rPr>
          <w:rStyle w:val="C13"/>
          <w:rtl w:val="0"/>
        </w:rPr>
      </w:pPr>
      <w:r>
        <w:rPr>
          <w:rStyle w:val="C13"/>
          <w:rtl w:val="0"/>
        </w:rPr>
        <w:t>d) Orientovat se v zákoně 122/2000 Sb., o ochraně sbírek muzejní povahy, včetně metodického pokynu Ministerstva kultury</w:t>
      </w:r>
    </w:p>
    <w:p>
      <w:pPr>
        <w:pStyle w:val="P30"/>
        <w:framePr w:w="3921" w:h="607" w:hRule="exact" w:wrap="none" w:vAnchor="page" w:hAnchor="margin" w:x="6800" w:y="6469"/>
        <w:rPr>
          <w:rStyle w:val="C3"/>
          <w:rtl w:val="0"/>
        </w:rPr>
      </w:pPr>
    </w:p>
    <w:p>
      <w:pPr>
        <w:pStyle w:val="P31"/>
        <w:framePr w:w="3839" w:h="480" w:hRule="exact" w:wrap="none" w:vAnchor="page" w:hAnchor="margin" w:x="6856" w:y="6525"/>
        <w:rPr>
          <w:rStyle w:val="C22"/>
          <w:rtl w:val="0"/>
        </w:rPr>
      </w:pPr>
      <w:r>
        <w:rPr>
          <w:rStyle w:val="C22"/>
          <w:rtl w:val="0"/>
        </w:rPr>
        <w:t>Písemné ověření</w:t>
      </w:r>
    </w:p>
    <w:p>
      <w:pPr>
        <w:pStyle w:val="P32"/>
        <w:framePr w:w="10710" w:h="248" w:hRule="exact" w:wrap="none" w:vAnchor="page" w:hAnchor="margin" w:x="28" w:y="7189"/>
        <w:rPr>
          <w:rStyle w:val="C23"/>
          <w:rtl w:val="0"/>
        </w:rPr>
      </w:pPr>
      <w:r>
        <w:rPr>
          <w:rStyle w:val="C23"/>
          <w:rtl w:val="0"/>
        </w:rPr>
        <w:t>Je třeba splnit všechna kritéria.</w:t>
      </w:r>
    </w:p>
    <w:p>
      <w:pPr>
        <w:pStyle w:val="P23"/>
        <w:framePr w:w="10710" w:h="340" w:hRule="exact" w:wrap="none" w:vAnchor="page" w:hAnchor="margin" w:x="28" w:y="7625"/>
        <w:rPr>
          <w:rStyle w:val="C18"/>
          <w:rtl w:val="0"/>
        </w:rPr>
      </w:pPr>
      <w:r>
        <w:rPr>
          <w:rStyle w:val="C18"/>
          <w:rtl w:val="0"/>
        </w:rPr>
        <w:t>Stanovení finančního rozpočtu a kontrola čerpání finančních prostředků pro výstavy</w:t>
      </w:r>
    </w:p>
    <w:p>
      <w:pPr>
        <w:pStyle w:val="P24"/>
        <w:framePr w:w="6713" w:h="376" w:hRule="exact" w:wrap="none" w:vAnchor="page" w:hAnchor="margin" w:x="45" w:y="8064"/>
        <w:rPr>
          <w:rStyle w:val="C3"/>
          <w:rtl w:val="0"/>
        </w:rPr>
      </w:pPr>
    </w:p>
    <w:p>
      <w:pPr>
        <w:pStyle w:val="P25"/>
        <w:framePr w:w="6661" w:h="249" w:hRule="exact" w:wrap="none" w:vAnchor="page" w:hAnchor="margin" w:x="71" w:y="8135"/>
        <w:rPr>
          <w:rStyle w:val="C19"/>
          <w:rtl w:val="0"/>
        </w:rPr>
      </w:pPr>
      <w:r>
        <w:rPr>
          <w:rStyle w:val="C19"/>
          <w:rtl w:val="0"/>
        </w:rPr>
        <w:t>Kritéria hodnocení</w:t>
      </w:r>
    </w:p>
    <w:p>
      <w:pPr>
        <w:pStyle w:val="P26"/>
        <w:framePr w:w="3918" w:h="376" w:hRule="exact" w:wrap="none" w:vAnchor="page" w:hAnchor="margin" w:x="6803" w:y="8064"/>
        <w:rPr>
          <w:rStyle w:val="C3"/>
          <w:rtl w:val="0"/>
        </w:rPr>
      </w:pPr>
    </w:p>
    <w:p>
      <w:pPr>
        <w:pStyle w:val="P27"/>
        <w:framePr w:w="3836" w:h="249" w:hRule="exact" w:wrap="none" w:vAnchor="page" w:hAnchor="margin" w:x="6859" w:y="8135"/>
        <w:rPr>
          <w:rStyle w:val="C20"/>
          <w:rtl w:val="0"/>
        </w:rPr>
      </w:pPr>
      <w:r>
        <w:rPr>
          <w:rStyle w:val="C20"/>
          <w:rtl w:val="0"/>
        </w:rPr>
        <w:t>Způsoby ověření</w:t>
      </w:r>
    </w:p>
    <w:p>
      <w:pPr>
        <w:pStyle w:val="P12"/>
        <w:framePr w:w="6710" w:h="607" w:hRule="exact" w:wrap="none" w:vAnchor="page" w:hAnchor="margin" w:x="45" w:y="8440"/>
        <w:rPr>
          <w:rStyle w:val="C3"/>
          <w:rtl w:val="0"/>
        </w:rPr>
      </w:pPr>
    </w:p>
    <w:p>
      <w:pPr>
        <w:pStyle w:val="P13"/>
        <w:framePr w:w="6658" w:h="480" w:hRule="exact" w:wrap="none" w:vAnchor="page" w:hAnchor="margin" w:x="71" w:y="8496"/>
        <w:rPr>
          <w:rStyle w:val="C11"/>
          <w:rtl w:val="0"/>
        </w:rPr>
      </w:pPr>
      <w:r>
        <w:rPr>
          <w:rStyle w:val="C11"/>
          <w:rtl w:val="0"/>
        </w:rPr>
        <w:t>a) Vytvořit modelový rozpočet na výstavu za stanovenou konkrétní finanční částku</w:t>
      </w:r>
    </w:p>
    <w:p>
      <w:pPr>
        <w:pStyle w:val="P28"/>
        <w:framePr w:w="3921" w:h="607" w:hRule="exact" w:wrap="none" w:vAnchor="page" w:hAnchor="margin" w:x="6800" w:y="8440"/>
        <w:rPr>
          <w:rStyle w:val="C3"/>
          <w:rtl w:val="0"/>
        </w:rPr>
      </w:pPr>
    </w:p>
    <w:p>
      <w:pPr>
        <w:pStyle w:val="P29"/>
        <w:framePr w:w="3839" w:h="480" w:hRule="exact" w:wrap="none" w:vAnchor="page" w:hAnchor="margin" w:x="6856" w:y="8496"/>
        <w:rPr>
          <w:rStyle w:val="C21"/>
          <w:rtl w:val="0"/>
        </w:rPr>
      </w:pPr>
      <w:r>
        <w:rPr>
          <w:rStyle w:val="C21"/>
          <w:rtl w:val="0"/>
        </w:rPr>
        <w:t>Praktické předvedení</w:t>
      </w:r>
    </w:p>
    <w:p>
      <w:pPr>
        <w:pStyle w:val="P16"/>
        <w:framePr w:w="6710" w:h="376" w:hRule="exact" w:wrap="none" w:vAnchor="page" w:hAnchor="margin" w:x="45" w:y="9047"/>
        <w:rPr>
          <w:rStyle w:val="C3"/>
          <w:rtl w:val="0"/>
        </w:rPr>
      </w:pPr>
    </w:p>
    <w:p>
      <w:pPr>
        <w:pStyle w:val="P17"/>
        <w:framePr w:w="6658" w:h="249" w:hRule="exact" w:wrap="none" w:vAnchor="page" w:hAnchor="margin" w:x="71" w:y="9103"/>
        <w:rPr>
          <w:rStyle w:val="C13"/>
          <w:rtl w:val="0"/>
        </w:rPr>
      </w:pPr>
      <w:r>
        <w:rPr>
          <w:rStyle w:val="C13"/>
          <w:rtl w:val="0"/>
        </w:rPr>
        <w:t>b) Zpracovat modelovou objednávku zboží nebo služeb</w:t>
      </w:r>
    </w:p>
    <w:p>
      <w:pPr>
        <w:pStyle w:val="P30"/>
        <w:framePr w:w="3921" w:h="376" w:hRule="exact" w:wrap="none" w:vAnchor="page" w:hAnchor="margin" w:x="6800" w:y="9047"/>
        <w:rPr>
          <w:rStyle w:val="C3"/>
          <w:rtl w:val="0"/>
        </w:rPr>
      </w:pPr>
    </w:p>
    <w:p>
      <w:pPr>
        <w:pStyle w:val="P31"/>
        <w:framePr w:w="3839" w:h="249" w:hRule="exact" w:wrap="none" w:vAnchor="page" w:hAnchor="margin" w:x="6856" w:y="9103"/>
        <w:rPr>
          <w:rStyle w:val="C22"/>
          <w:rtl w:val="0"/>
        </w:rPr>
      </w:pPr>
      <w:r>
        <w:rPr>
          <w:rStyle w:val="C22"/>
          <w:rtl w:val="0"/>
        </w:rPr>
        <w:t>Praktické předvedení</w:t>
      </w:r>
    </w:p>
    <w:p>
      <w:pPr>
        <w:pStyle w:val="P12"/>
        <w:framePr w:w="6710" w:h="376" w:hRule="exact" w:wrap="none" w:vAnchor="page" w:hAnchor="margin" w:x="45" w:y="9423"/>
        <w:rPr>
          <w:rStyle w:val="C3"/>
          <w:rtl w:val="0"/>
        </w:rPr>
      </w:pPr>
    </w:p>
    <w:p>
      <w:pPr>
        <w:pStyle w:val="P13"/>
        <w:framePr w:w="6658" w:h="249" w:hRule="exact" w:wrap="none" w:vAnchor="page" w:hAnchor="margin" w:x="71" w:y="9479"/>
        <w:rPr>
          <w:rStyle w:val="C11"/>
          <w:rtl w:val="0"/>
        </w:rPr>
      </w:pPr>
      <w:r>
        <w:rPr>
          <w:rStyle w:val="C11"/>
          <w:rtl w:val="0"/>
        </w:rPr>
        <w:t>c) Popsat základní náležitosti dodavatelských faktur</w:t>
      </w:r>
    </w:p>
    <w:p>
      <w:pPr>
        <w:pStyle w:val="P28"/>
        <w:framePr w:w="3921" w:h="376" w:hRule="exact" w:wrap="none" w:vAnchor="page" w:hAnchor="margin" w:x="6800" w:y="9423"/>
        <w:rPr>
          <w:rStyle w:val="C3"/>
          <w:rtl w:val="0"/>
        </w:rPr>
      </w:pPr>
    </w:p>
    <w:p>
      <w:pPr>
        <w:pStyle w:val="P29"/>
        <w:framePr w:w="3839" w:h="249" w:hRule="exact" w:wrap="none" w:vAnchor="page" w:hAnchor="margin" w:x="6856" w:y="9479"/>
        <w:rPr>
          <w:rStyle w:val="C21"/>
          <w:rtl w:val="0"/>
        </w:rPr>
      </w:pPr>
      <w:r>
        <w:rPr>
          <w:rStyle w:val="C21"/>
          <w:rtl w:val="0"/>
        </w:rPr>
        <w:t>Písemné ověření</w:t>
      </w:r>
    </w:p>
    <w:p>
      <w:pPr>
        <w:pStyle w:val="P16"/>
        <w:framePr w:w="6710" w:h="376" w:hRule="exact" w:wrap="none" w:vAnchor="page" w:hAnchor="margin" w:x="45" w:y="9800"/>
        <w:rPr>
          <w:rStyle w:val="C3"/>
          <w:rtl w:val="0"/>
        </w:rPr>
      </w:pPr>
    </w:p>
    <w:p>
      <w:pPr>
        <w:pStyle w:val="P17"/>
        <w:framePr w:w="6658" w:h="249" w:hRule="exact" w:wrap="none" w:vAnchor="page" w:hAnchor="margin" w:x="71" w:y="9856"/>
        <w:rPr>
          <w:rStyle w:val="C13"/>
          <w:rtl w:val="0"/>
        </w:rPr>
      </w:pPr>
      <w:r>
        <w:rPr>
          <w:rStyle w:val="C13"/>
          <w:rtl w:val="0"/>
        </w:rPr>
        <w:t>d) Přijmout a zkontrolovat dodavatelskou fakturu</w:t>
      </w:r>
    </w:p>
    <w:p>
      <w:pPr>
        <w:pStyle w:val="P30"/>
        <w:framePr w:w="3921" w:h="376" w:hRule="exact" w:wrap="none" w:vAnchor="page" w:hAnchor="margin" w:x="6800" w:y="9800"/>
        <w:rPr>
          <w:rStyle w:val="C3"/>
          <w:rtl w:val="0"/>
        </w:rPr>
      </w:pPr>
    </w:p>
    <w:p>
      <w:pPr>
        <w:pStyle w:val="P31"/>
        <w:framePr w:w="3839" w:h="249" w:hRule="exact" w:wrap="none" w:vAnchor="page" w:hAnchor="margin" w:x="6856" w:y="9856"/>
        <w:rPr>
          <w:rStyle w:val="C22"/>
          <w:rtl w:val="0"/>
        </w:rPr>
      </w:pPr>
      <w:r>
        <w:rPr>
          <w:rStyle w:val="C22"/>
          <w:rtl w:val="0"/>
        </w:rPr>
        <w:t>Praktické předvedení</w:t>
      </w:r>
    </w:p>
    <w:p>
      <w:pPr>
        <w:pStyle w:val="P32"/>
        <w:framePr w:w="10710" w:h="248" w:hRule="exact" w:wrap="none" w:vAnchor="page" w:hAnchor="margin" w:x="28" w:y="102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Výstavář, 20.10.2026 11:34:14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činnostech při přípravě výstavy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Vyjmenovat a objasnit základní metody a pravidla aranžování sbírkových předmětů dle jejich vlastností (např. archiválie, historické knihy, archeologický materiál, přírodniny, hudební nástroje, numizmatický materiál)</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Předvést základní způsoby aranžování sbírkových předmětů (např. historické knihy, vázy, sochy, textilie, šaty, boty, vějíře)</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způsoby a prostředky monitorování a měření prostředí ve výstavních sálech a výstavních vitrínách; předvést měření vlhkosti prostoru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Vyjmenovat a objasnit základní faktory ohrožující sbírky, včetně preventivních opatření pro jejich minimalizaci</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12"/>
        <w:framePr w:w="6710" w:h="376" w:hRule="exact" w:wrap="none" w:vAnchor="page" w:hAnchor="margin" w:x="45" w:y="5621"/>
        <w:rPr>
          <w:rStyle w:val="C3"/>
          <w:rtl w:val="0"/>
        </w:rPr>
      </w:pPr>
    </w:p>
    <w:p>
      <w:pPr>
        <w:pStyle w:val="P13"/>
        <w:framePr w:w="6658" w:h="249" w:hRule="exact" w:wrap="none" w:vAnchor="page" w:hAnchor="margin" w:x="71" w:y="5677"/>
        <w:rPr>
          <w:rStyle w:val="C11"/>
          <w:rtl w:val="0"/>
        </w:rPr>
      </w:pPr>
      <w:r>
        <w:rPr>
          <w:rStyle w:val="C11"/>
          <w:rtl w:val="0"/>
        </w:rPr>
        <w:t>e) Popsat základní typy výstavního mobiliáře</w:t>
      </w:r>
    </w:p>
    <w:p>
      <w:pPr>
        <w:pStyle w:val="P28"/>
        <w:framePr w:w="3921" w:h="376" w:hRule="exact" w:wrap="none" w:vAnchor="page" w:hAnchor="margin" w:x="6800" w:y="5621"/>
        <w:rPr>
          <w:rStyle w:val="C3"/>
          <w:rtl w:val="0"/>
        </w:rPr>
      </w:pPr>
    </w:p>
    <w:p>
      <w:pPr>
        <w:pStyle w:val="P29"/>
        <w:framePr w:w="3839" w:h="249" w:hRule="exact" w:wrap="none" w:vAnchor="page" w:hAnchor="margin" w:x="6856" w:y="5677"/>
        <w:rPr>
          <w:rStyle w:val="C21"/>
          <w:rtl w:val="0"/>
        </w:rPr>
      </w:pPr>
      <w:r>
        <w:rPr>
          <w:rStyle w:val="C21"/>
          <w:rtl w:val="0"/>
        </w:rPr>
        <w:t>Písemné ověření</w:t>
      </w:r>
    </w:p>
    <w:p>
      <w:pPr>
        <w:pStyle w:val="P16"/>
        <w:framePr w:w="6710" w:h="831" w:hRule="exact" w:wrap="none" w:vAnchor="page" w:hAnchor="margin" w:x="45" w:y="5998"/>
        <w:rPr>
          <w:rStyle w:val="C3"/>
          <w:rtl w:val="0"/>
        </w:rPr>
      </w:pPr>
    </w:p>
    <w:p>
      <w:pPr>
        <w:pStyle w:val="P17"/>
        <w:framePr w:w="6658" w:h="704" w:hRule="exact" w:wrap="none" w:vAnchor="page" w:hAnchor="margin" w:x="71" w:y="6054"/>
        <w:rPr>
          <w:rStyle w:val="C13"/>
          <w:rtl w:val="0"/>
        </w:rPr>
      </w:pPr>
      <w:r>
        <w:rPr>
          <w:rStyle w:val="C13"/>
          <w:rtl w:val="0"/>
        </w:rPr>
        <w:t>f) Předvést manipulaci s větším a menším sbírkovým předmětem a popsat základní pravidla pro manipulaci se sbírkovými předměty při přípravě výstavy a jejich transportu</w:t>
      </w:r>
    </w:p>
    <w:p>
      <w:pPr>
        <w:pStyle w:val="P30"/>
        <w:framePr w:w="3921" w:h="831" w:hRule="exact" w:wrap="none" w:vAnchor="page" w:hAnchor="margin" w:x="6800" w:y="5998"/>
        <w:rPr>
          <w:rStyle w:val="C3"/>
          <w:rtl w:val="0"/>
        </w:rPr>
      </w:pPr>
    </w:p>
    <w:p>
      <w:pPr>
        <w:pStyle w:val="P31"/>
        <w:framePr w:w="3839" w:h="704" w:hRule="exact" w:wrap="none" w:vAnchor="page" w:hAnchor="margin" w:x="6856" w:y="6054"/>
        <w:rPr>
          <w:rStyle w:val="C22"/>
          <w:rtl w:val="0"/>
        </w:rPr>
      </w:pPr>
      <w:r>
        <w:rPr>
          <w:rStyle w:val="C22"/>
          <w:rtl w:val="0"/>
        </w:rPr>
        <w:t>Praktické předvedení a ústní ověření</w:t>
      </w:r>
    </w:p>
    <w:p>
      <w:pPr>
        <w:pStyle w:val="P12"/>
        <w:framePr w:w="6710" w:h="607" w:hRule="exact" w:wrap="none" w:vAnchor="page" w:hAnchor="margin" w:x="45" w:y="6829"/>
        <w:rPr>
          <w:rStyle w:val="C3"/>
          <w:rtl w:val="0"/>
        </w:rPr>
      </w:pPr>
    </w:p>
    <w:p>
      <w:pPr>
        <w:pStyle w:val="P13"/>
        <w:framePr w:w="6658" w:h="480" w:hRule="exact" w:wrap="none" w:vAnchor="page" w:hAnchor="margin" w:x="71" w:y="6885"/>
        <w:rPr>
          <w:rStyle w:val="C11"/>
          <w:rtl w:val="0"/>
        </w:rPr>
      </w:pPr>
      <w:r>
        <w:rPr>
          <w:rStyle w:val="C11"/>
          <w:rtl w:val="0"/>
        </w:rPr>
        <w:t>g) Zpracovat časový harmonogram výstavy (posloupnost v čase přípravy a realizace výstavy) a realizační plán výstavy</w:t>
      </w:r>
    </w:p>
    <w:p>
      <w:pPr>
        <w:pStyle w:val="P28"/>
        <w:framePr w:w="3921" w:h="607" w:hRule="exact" w:wrap="none" w:vAnchor="page" w:hAnchor="margin" w:x="6800" w:y="6829"/>
        <w:rPr>
          <w:rStyle w:val="C3"/>
          <w:rtl w:val="0"/>
        </w:rPr>
      </w:pPr>
    </w:p>
    <w:p>
      <w:pPr>
        <w:pStyle w:val="P29"/>
        <w:framePr w:w="3839" w:h="480" w:hRule="exact" w:wrap="none" w:vAnchor="page" w:hAnchor="margin" w:x="6856" w:y="6885"/>
        <w:rPr>
          <w:rStyle w:val="C21"/>
          <w:rtl w:val="0"/>
        </w:rPr>
      </w:pPr>
      <w:r>
        <w:rPr>
          <w:rStyle w:val="C21"/>
          <w:rtl w:val="0"/>
        </w:rPr>
        <w:t>Praktické předvedení</w:t>
      </w:r>
    </w:p>
    <w:p>
      <w:pPr>
        <w:pStyle w:val="P16"/>
        <w:framePr w:w="6710" w:h="607" w:hRule="exact" w:wrap="none" w:vAnchor="page" w:hAnchor="margin" w:x="45" w:y="7435"/>
        <w:rPr>
          <w:rStyle w:val="C3"/>
          <w:rtl w:val="0"/>
        </w:rPr>
      </w:pPr>
    </w:p>
    <w:p>
      <w:pPr>
        <w:pStyle w:val="P17"/>
        <w:framePr w:w="6658" w:h="480" w:hRule="exact" w:wrap="none" w:vAnchor="page" w:hAnchor="margin" w:x="71" w:y="7491"/>
        <w:rPr>
          <w:rStyle w:val="C13"/>
          <w:rtl w:val="0"/>
        </w:rPr>
      </w:pPr>
      <w:r>
        <w:rPr>
          <w:rStyle w:val="C13"/>
          <w:rtl w:val="0"/>
        </w:rPr>
        <w:t>h) Vyplnit standardizovaný evropský protokol o bezpečnosti objektů (facilities report)</w:t>
      </w:r>
    </w:p>
    <w:p>
      <w:pPr>
        <w:pStyle w:val="P30"/>
        <w:framePr w:w="3921" w:h="607" w:hRule="exact" w:wrap="none" w:vAnchor="page" w:hAnchor="margin" w:x="6800" w:y="7435"/>
        <w:rPr>
          <w:rStyle w:val="C3"/>
          <w:rtl w:val="0"/>
        </w:rPr>
      </w:pPr>
    </w:p>
    <w:p>
      <w:pPr>
        <w:pStyle w:val="P31"/>
        <w:framePr w:w="3839" w:h="480" w:hRule="exact" w:wrap="none" w:vAnchor="page" w:hAnchor="margin" w:x="6856" w:y="7491"/>
        <w:rPr>
          <w:rStyle w:val="C22"/>
          <w:rtl w:val="0"/>
        </w:rPr>
      </w:pPr>
      <w:r>
        <w:rPr>
          <w:rStyle w:val="C22"/>
          <w:rtl w:val="0"/>
        </w:rPr>
        <w:t>Praktické předvedení</w:t>
      </w:r>
    </w:p>
    <w:p>
      <w:pPr>
        <w:pStyle w:val="P12"/>
        <w:framePr w:w="6710" w:h="831" w:hRule="exact" w:wrap="none" w:vAnchor="page" w:hAnchor="margin" w:x="45" w:y="8042"/>
        <w:rPr>
          <w:rStyle w:val="C3"/>
          <w:rtl w:val="0"/>
        </w:rPr>
      </w:pPr>
    </w:p>
    <w:p>
      <w:pPr>
        <w:pStyle w:val="P13"/>
        <w:framePr w:w="6658" w:h="704" w:hRule="exact" w:wrap="none" w:vAnchor="page" w:hAnchor="margin" w:x="71" w:y="8098"/>
        <w:rPr>
          <w:rStyle w:val="C11"/>
          <w:rtl w:val="0"/>
        </w:rPr>
      </w:pPr>
      <w:r>
        <w:rPr>
          <w:rStyle w:val="C11"/>
          <w:rtl w:val="0"/>
        </w:rPr>
        <w:t>i) Popsat práci s obsahem výpůjční smlouvy a dle smluvních požadavků vysvětlit konkrétní způsob zacházení s předměty, aby byly splněny smluvní výpůjční podmínky</w:t>
      </w:r>
    </w:p>
    <w:p>
      <w:pPr>
        <w:pStyle w:val="P28"/>
        <w:framePr w:w="3921" w:h="831" w:hRule="exact" w:wrap="none" w:vAnchor="page" w:hAnchor="margin" w:x="6800" w:y="8042"/>
        <w:rPr>
          <w:rStyle w:val="C3"/>
          <w:rtl w:val="0"/>
        </w:rPr>
      </w:pPr>
    </w:p>
    <w:p>
      <w:pPr>
        <w:pStyle w:val="P29"/>
        <w:framePr w:w="3839" w:h="704" w:hRule="exact" w:wrap="none" w:vAnchor="page" w:hAnchor="margin" w:x="6856" w:y="8098"/>
        <w:rPr>
          <w:rStyle w:val="C21"/>
          <w:rtl w:val="0"/>
        </w:rPr>
      </w:pPr>
      <w:r>
        <w:rPr>
          <w:rStyle w:val="C21"/>
          <w:rtl w:val="0"/>
        </w:rPr>
        <w:t>Ústní ověření</w:t>
      </w:r>
    </w:p>
    <w:p>
      <w:pPr>
        <w:pStyle w:val="P16"/>
        <w:framePr w:w="6710" w:h="607" w:hRule="exact" w:wrap="none" w:vAnchor="page" w:hAnchor="margin" w:x="45" w:y="8873"/>
        <w:rPr>
          <w:rStyle w:val="C3"/>
          <w:rtl w:val="0"/>
        </w:rPr>
      </w:pPr>
    </w:p>
    <w:p>
      <w:pPr>
        <w:pStyle w:val="P17"/>
        <w:framePr w:w="6658" w:h="480" w:hRule="exact" w:wrap="none" w:vAnchor="page" w:hAnchor="margin" w:x="71" w:y="8929"/>
        <w:rPr>
          <w:rStyle w:val="C13"/>
          <w:rtl w:val="0"/>
        </w:rPr>
      </w:pPr>
      <w:r>
        <w:rPr>
          <w:rStyle w:val="C13"/>
          <w:rtl w:val="0"/>
        </w:rPr>
        <w:t>j) Popsat druhy a nápň práce řemeslných oborů aplikovaných při výstavní činnosti</w:t>
      </w:r>
    </w:p>
    <w:p>
      <w:pPr>
        <w:pStyle w:val="P30"/>
        <w:framePr w:w="3921" w:h="607" w:hRule="exact" w:wrap="none" w:vAnchor="page" w:hAnchor="margin" w:x="6800" w:y="8873"/>
        <w:rPr>
          <w:rStyle w:val="C3"/>
          <w:rtl w:val="0"/>
        </w:rPr>
      </w:pPr>
    </w:p>
    <w:p>
      <w:pPr>
        <w:pStyle w:val="P31"/>
        <w:framePr w:w="3839" w:h="480" w:hRule="exact" w:wrap="none" w:vAnchor="page" w:hAnchor="margin" w:x="6856" w:y="8929"/>
        <w:rPr>
          <w:rStyle w:val="C22"/>
          <w:rtl w:val="0"/>
        </w:rPr>
      </w:pPr>
      <w:r>
        <w:rPr>
          <w:rStyle w:val="C22"/>
          <w:rtl w:val="0"/>
        </w:rPr>
        <w:t>Ústní ověření</w:t>
      </w:r>
    </w:p>
    <w:p>
      <w:pPr>
        <w:pStyle w:val="P32"/>
        <w:framePr w:w="10710" w:h="248" w:hRule="exact" w:wrap="none" w:vAnchor="page" w:hAnchor="margin" w:x="28" w:y="9594"/>
        <w:rPr>
          <w:rStyle w:val="C23"/>
          <w:rtl w:val="0"/>
        </w:rPr>
      </w:pPr>
      <w:r>
        <w:rPr>
          <w:rStyle w:val="C23"/>
          <w:rtl w:val="0"/>
        </w:rPr>
        <w:t>Je třeba splnit všechna kritéria.</w:t>
      </w:r>
    </w:p>
    <w:p>
      <w:pPr>
        <w:pStyle w:val="P23"/>
        <w:framePr w:w="10710" w:h="340" w:hRule="exact" w:wrap="none" w:vAnchor="page" w:hAnchor="margin" w:x="28" w:y="10029"/>
        <w:rPr>
          <w:rStyle w:val="C18"/>
          <w:rtl w:val="0"/>
        </w:rPr>
      </w:pPr>
      <w:r>
        <w:rPr>
          <w:rStyle w:val="C18"/>
          <w:rtl w:val="0"/>
        </w:rPr>
        <w:t>Provádění realizačních činností výstavy</w:t>
      </w:r>
    </w:p>
    <w:p>
      <w:pPr>
        <w:pStyle w:val="P24"/>
        <w:framePr w:w="6713" w:h="376" w:hRule="exact" w:wrap="none" w:vAnchor="page" w:hAnchor="margin" w:x="45" w:y="10469"/>
        <w:rPr>
          <w:rStyle w:val="C3"/>
          <w:rtl w:val="0"/>
        </w:rPr>
      </w:pPr>
    </w:p>
    <w:p>
      <w:pPr>
        <w:pStyle w:val="P25"/>
        <w:framePr w:w="6661" w:h="249" w:hRule="exact" w:wrap="none" w:vAnchor="page" w:hAnchor="margin" w:x="71" w:y="10540"/>
        <w:rPr>
          <w:rStyle w:val="C19"/>
          <w:rtl w:val="0"/>
        </w:rPr>
      </w:pPr>
      <w:r>
        <w:rPr>
          <w:rStyle w:val="C19"/>
          <w:rtl w:val="0"/>
        </w:rPr>
        <w:t>Kritéria hodnocení</w:t>
      </w:r>
    </w:p>
    <w:p>
      <w:pPr>
        <w:pStyle w:val="P26"/>
        <w:framePr w:w="3918" w:h="376" w:hRule="exact" w:wrap="none" w:vAnchor="page" w:hAnchor="margin" w:x="6803" w:y="10469"/>
        <w:rPr>
          <w:rStyle w:val="C3"/>
          <w:rtl w:val="0"/>
        </w:rPr>
      </w:pPr>
    </w:p>
    <w:p>
      <w:pPr>
        <w:pStyle w:val="P27"/>
        <w:framePr w:w="3836" w:h="249" w:hRule="exact" w:wrap="none" w:vAnchor="page" w:hAnchor="margin" w:x="6859" w:y="10540"/>
        <w:rPr>
          <w:rStyle w:val="C20"/>
          <w:rtl w:val="0"/>
        </w:rPr>
      </w:pPr>
      <w:r>
        <w:rPr>
          <w:rStyle w:val="C20"/>
          <w:rtl w:val="0"/>
        </w:rPr>
        <w:t>Způsoby ověření</w:t>
      </w:r>
    </w:p>
    <w:p>
      <w:pPr>
        <w:pStyle w:val="P12"/>
        <w:framePr w:w="6710" w:h="607" w:hRule="exact" w:wrap="none" w:vAnchor="page" w:hAnchor="margin" w:x="45" w:y="10845"/>
        <w:rPr>
          <w:rStyle w:val="C3"/>
          <w:rtl w:val="0"/>
        </w:rPr>
      </w:pPr>
    </w:p>
    <w:p>
      <w:pPr>
        <w:pStyle w:val="P13"/>
        <w:framePr w:w="6658" w:h="480" w:hRule="exact" w:wrap="none" w:vAnchor="page" w:hAnchor="margin" w:x="71" w:y="10901"/>
        <w:rPr>
          <w:rStyle w:val="C11"/>
          <w:rtl w:val="0"/>
        </w:rPr>
      </w:pPr>
      <w:r>
        <w:rPr>
          <w:rStyle w:val="C11"/>
          <w:rtl w:val="0"/>
        </w:rPr>
        <w:t>a) Vysvětlit přípravu podkladů pro zadání veřejné zakázky na dodávku zboží nebo služby a objasnit postup zadání</w:t>
      </w:r>
    </w:p>
    <w:p>
      <w:pPr>
        <w:pStyle w:val="P28"/>
        <w:framePr w:w="3921" w:h="607" w:hRule="exact" w:wrap="none" w:vAnchor="page" w:hAnchor="margin" w:x="6800" w:y="10845"/>
        <w:rPr>
          <w:rStyle w:val="C3"/>
          <w:rtl w:val="0"/>
        </w:rPr>
      </w:pPr>
    </w:p>
    <w:p>
      <w:pPr>
        <w:pStyle w:val="P29"/>
        <w:framePr w:w="3839" w:h="480" w:hRule="exact" w:wrap="none" w:vAnchor="page" w:hAnchor="margin" w:x="6856" w:y="10901"/>
        <w:rPr>
          <w:rStyle w:val="C21"/>
          <w:rtl w:val="0"/>
        </w:rPr>
      </w:pPr>
      <w:r>
        <w:rPr>
          <w:rStyle w:val="C21"/>
          <w:rtl w:val="0"/>
        </w:rPr>
        <w:t>Písemné a ústní ověření</w:t>
      </w:r>
    </w:p>
    <w:p>
      <w:pPr>
        <w:pStyle w:val="P16"/>
        <w:framePr w:w="6710" w:h="1055" w:hRule="exact" w:wrap="none" w:vAnchor="page" w:hAnchor="margin" w:x="45" w:y="11452"/>
        <w:rPr>
          <w:rStyle w:val="C3"/>
          <w:rtl w:val="0"/>
        </w:rPr>
      </w:pPr>
    </w:p>
    <w:p>
      <w:pPr>
        <w:pStyle w:val="P17"/>
        <w:framePr w:w="6658" w:h="928" w:hRule="exact" w:wrap="none" w:vAnchor="page" w:hAnchor="margin" w:x="71" w:y="11508"/>
        <w:rPr>
          <w:rStyle w:val="C13"/>
          <w:rtl w:val="0"/>
        </w:rPr>
      </w:pPr>
      <w:r>
        <w:rPr>
          <w:rStyle w:val="C13"/>
          <w:rtl w:val="0"/>
        </w:rPr>
        <w:t xml:space="preserve">b) Vytvořit modelovou obsahovou strukturu lokačního seznamu exponátů v expozici nebo na výstavě  v prostředí tabulkového procesoru (např. MS Excell), zdůvodnit tuto strukturu a popsat, jakým způsobem budou do ní zadávána data</w:t>
      </w:r>
    </w:p>
    <w:p>
      <w:pPr>
        <w:pStyle w:val="P30"/>
        <w:framePr w:w="3921" w:h="1055" w:hRule="exact" w:wrap="none" w:vAnchor="page" w:hAnchor="margin" w:x="6800" w:y="11452"/>
        <w:rPr>
          <w:rStyle w:val="C3"/>
          <w:rtl w:val="0"/>
        </w:rPr>
      </w:pPr>
    </w:p>
    <w:p>
      <w:pPr>
        <w:pStyle w:val="P31"/>
        <w:framePr w:w="3839" w:h="928" w:hRule="exact" w:wrap="none" w:vAnchor="page" w:hAnchor="margin" w:x="6856" w:y="11508"/>
        <w:rPr>
          <w:rStyle w:val="C22"/>
          <w:rtl w:val="0"/>
        </w:rPr>
      </w:pPr>
      <w:r>
        <w:rPr>
          <w:rStyle w:val="C22"/>
          <w:rtl w:val="0"/>
        </w:rPr>
        <w:t>Praktické předvedení</w:t>
      </w:r>
    </w:p>
    <w:p>
      <w:pPr>
        <w:pStyle w:val="P12"/>
        <w:framePr w:w="6710" w:h="376" w:hRule="exact" w:wrap="none" w:vAnchor="page" w:hAnchor="margin" w:x="45" w:y="12507"/>
        <w:rPr>
          <w:rStyle w:val="C3"/>
          <w:rtl w:val="0"/>
        </w:rPr>
      </w:pPr>
    </w:p>
    <w:p>
      <w:pPr>
        <w:pStyle w:val="P13"/>
        <w:framePr w:w="6658" w:h="249" w:hRule="exact" w:wrap="none" w:vAnchor="page" w:hAnchor="margin" w:x="71" w:y="12563"/>
        <w:rPr>
          <w:rStyle w:val="C11"/>
          <w:rtl w:val="0"/>
        </w:rPr>
      </w:pPr>
      <w:r>
        <w:rPr>
          <w:rStyle w:val="C11"/>
          <w:rtl w:val="0"/>
        </w:rPr>
        <w:t>c) Předvést práci se stavebním deníkem, objasnit jeho náležitosti a význam</w:t>
      </w:r>
    </w:p>
    <w:p>
      <w:pPr>
        <w:pStyle w:val="P28"/>
        <w:framePr w:w="3921" w:h="376" w:hRule="exact" w:wrap="none" w:vAnchor="page" w:hAnchor="margin" w:x="6800" w:y="12507"/>
        <w:rPr>
          <w:rStyle w:val="C3"/>
          <w:rtl w:val="0"/>
        </w:rPr>
      </w:pPr>
    </w:p>
    <w:p>
      <w:pPr>
        <w:pStyle w:val="P29"/>
        <w:framePr w:w="3839" w:h="249" w:hRule="exact" w:wrap="none" w:vAnchor="page" w:hAnchor="margin" w:x="6856" w:y="12563"/>
        <w:rPr>
          <w:rStyle w:val="C21"/>
          <w:rtl w:val="0"/>
        </w:rPr>
      </w:pPr>
      <w:r>
        <w:rPr>
          <w:rStyle w:val="C21"/>
          <w:rtl w:val="0"/>
        </w:rPr>
        <w:t>Praktické předvedení</w:t>
      </w:r>
    </w:p>
    <w:p>
      <w:pPr>
        <w:pStyle w:val="P16"/>
        <w:framePr w:w="6710" w:h="376" w:hRule="exact" w:wrap="none" w:vAnchor="page" w:hAnchor="margin" w:x="45" w:y="12883"/>
        <w:rPr>
          <w:rStyle w:val="C3"/>
          <w:rtl w:val="0"/>
        </w:rPr>
      </w:pPr>
    </w:p>
    <w:p>
      <w:pPr>
        <w:pStyle w:val="P17"/>
        <w:framePr w:w="6658" w:h="249" w:hRule="exact" w:wrap="none" w:vAnchor="page" w:hAnchor="margin" w:x="71" w:y="12939"/>
        <w:rPr>
          <w:rStyle w:val="C13"/>
          <w:rtl w:val="0"/>
        </w:rPr>
      </w:pPr>
      <w:r>
        <w:rPr>
          <w:rStyle w:val="C13"/>
          <w:rtl w:val="0"/>
        </w:rPr>
        <w:t>d) Objasnit postup kolaudace výstavy nebo expozice</w:t>
      </w:r>
    </w:p>
    <w:p>
      <w:pPr>
        <w:pStyle w:val="P30"/>
        <w:framePr w:w="3921" w:h="376" w:hRule="exact" w:wrap="none" w:vAnchor="page" w:hAnchor="margin" w:x="6800" w:y="12883"/>
        <w:rPr>
          <w:rStyle w:val="C3"/>
          <w:rtl w:val="0"/>
        </w:rPr>
      </w:pPr>
    </w:p>
    <w:p>
      <w:pPr>
        <w:pStyle w:val="P31"/>
        <w:framePr w:w="3839" w:h="249" w:hRule="exact" w:wrap="none" w:vAnchor="page" w:hAnchor="margin" w:x="6856" w:y="12939"/>
        <w:rPr>
          <w:rStyle w:val="C22"/>
          <w:rtl w:val="0"/>
        </w:rPr>
      </w:pPr>
      <w:r>
        <w:rPr>
          <w:rStyle w:val="C22"/>
          <w:rtl w:val="0"/>
        </w:rPr>
        <w:t>Písemné a ústní ověření</w:t>
      </w:r>
    </w:p>
    <w:p>
      <w:pPr>
        <w:pStyle w:val="P12"/>
        <w:framePr w:w="6710" w:h="607" w:hRule="exact" w:wrap="none" w:vAnchor="page" w:hAnchor="margin" w:x="45" w:y="13259"/>
        <w:rPr>
          <w:rStyle w:val="C3"/>
          <w:rtl w:val="0"/>
        </w:rPr>
      </w:pPr>
    </w:p>
    <w:p>
      <w:pPr>
        <w:pStyle w:val="P13"/>
        <w:framePr w:w="6658" w:h="480" w:hRule="exact" w:wrap="none" w:vAnchor="page" w:hAnchor="margin" w:x="71" w:y="13315"/>
        <w:rPr>
          <w:rStyle w:val="C11"/>
          <w:rtl w:val="0"/>
        </w:rPr>
      </w:pPr>
      <w:r>
        <w:rPr>
          <w:rStyle w:val="C11"/>
          <w:rtl w:val="0"/>
        </w:rPr>
        <w:t>e) Stanovit technické parametry výstavy na základě předloženého technického výkresu výstavy</w:t>
      </w:r>
    </w:p>
    <w:p>
      <w:pPr>
        <w:pStyle w:val="P28"/>
        <w:framePr w:w="3921" w:h="607" w:hRule="exact" w:wrap="none" w:vAnchor="page" w:hAnchor="margin" w:x="6800" w:y="13259"/>
        <w:rPr>
          <w:rStyle w:val="C3"/>
          <w:rtl w:val="0"/>
        </w:rPr>
      </w:pPr>
    </w:p>
    <w:p>
      <w:pPr>
        <w:pStyle w:val="P29"/>
        <w:framePr w:w="3839" w:h="480" w:hRule="exact" w:wrap="none" w:vAnchor="page" w:hAnchor="margin" w:x="6856" w:y="13315"/>
        <w:rPr>
          <w:rStyle w:val="C21"/>
          <w:rtl w:val="0"/>
        </w:rPr>
      </w:pPr>
      <w:r>
        <w:rPr>
          <w:rStyle w:val="C21"/>
          <w:rtl w:val="0"/>
        </w:rPr>
        <w:t>Praktické předvedení</w:t>
      </w:r>
    </w:p>
    <w:p>
      <w:pPr>
        <w:pStyle w:val="P16"/>
        <w:framePr w:w="6710" w:h="607" w:hRule="exact" w:wrap="none" w:vAnchor="page" w:hAnchor="margin" w:x="45" w:y="13866"/>
        <w:rPr>
          <w:rStyle w:val="C3"/>
          <w:rtl w:val="0"/>
        </w:rPr>
      </w:pPr>
    </w:p>
    <w:p>
      <w:pPr>
        <w:pStyle w:val="P17"/>
        <w:framePr w:w="6658" w:h="480" w:hRule="exact" w:wrap="none" w:vAnchor="page" w:hAnchor="margin" w:x="71" w:y="13922"/>
        <w:rPr>
          <w:rStyle w:val="C13"/>
          <w:rtl w:val="0"/>
        </w:rPr>
      </w:pPr>
      <w:r>
        <w:rPr>
          <w:rStyle w:val="C13"/>
          <w:rtl w:val="0"/>
        </w:rPr>
        <w:t>f) Vyplnit standardizovaný evropský protokol o stavu předmětu (condition report) jak za přebírajícího, tak předávajícího</w:t>
      </w:r>
    </w:p>
    <w:p>
      <w:pPr>
        <w:pStyle w:val="P30"/>
        <w:framePr w:w="3921" w:h="607" w:hRule="exact" w:wrap="none" w:vAnchor="page" w:hAnchor="margin" w:x="6800" w:y="13866"/>
        <w:rPr>
          <w:rStyle w:val="C3"/>
          <w:rtl w:val="0"/>
        </w:rPr>
      </w:pPr>
    </w:p>
    <w:p>
      <w:pPr>
        <w:pStyle w:val="P31"/>
        <w:framePr w:w="3839" w:h="480" w:hRule="exact" w:wrap="none" w:vAnchor="page" w:hAnchor="margin" w:x="6856" w:y="13922"/>
        <w:rPr>
          <w:rStyle w:val="C22"/>
          <w:rtl w:val="0"/>
        </w:rPr>
      </w:pPr>
      <w:r>
        <w:rPr>
          <w:rStyle w:val="C22"/>
          <w:rtl w:val="0"/>
        </w:rPr>
        <w:t>Praktické předvedení</w:t>
      </w:r>
    </w:p>
    <w:p>
      <w:pPr>
        <w:pStyle w:val="P32"/>
        <w:framePr w:w="10710" w:h="248" w:hRule="exact" w:wrap="none" w:vAnchor="page" w:hAnchor="margin" w:x="28" w:y="145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Výstavář, 20.10.2026 11:34:14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Zajištění bezpečnosti výstavy nebo expozice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Popsat základní pravidla BOZP a požární ochrany při tvorbě výstavy z hlediska pohybu návštěvníků (označení únikových cest a východů, minimální vzdálenosti mezi výstavním mobiliářem a výstavními prvky, maximální počty návštěvníků k rozměru výstavního sálu, použití materiálů z hlediska hořlavosti)</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4249"/>
        <w:rPr>
          <w:rStyle w:val="C3"/>
          <w:rtl w:val="0"/>
        </w:rPr>
      </w:pPr>
    </w:p>
    <w:p>
      <w:pPr>
        <w:pStyle w:val="P17"/>
        <w:framePr w:w="6658" w:h="704" w:hRule="exact" w:wrap="none" w:vAnchor="page" w:hAnchor="margin" w:x="71" w:y="4305"/>
        <w:rPr>
          <w:rStyle w:val="C13"/>
          <w:rtl w:val="0"/>
        </w:rPr>
      </w:pPr>
      <w:r>
        <w:rPr>
          <w:rStyle w:val="C13"/>
          <w:rtl w:val="0"/>
        </w:rPr>
        <w:t>b) Popsat základní pravidla pro zajištění bezpečnosti jednotlivých exponátů (volně instalovaný předmět mimo vitrínu, předmět v běžné vitríně, unikátní předmět vysoké pojistné hodnoty)</w:t>
      </w:r>
    </w:p>
    <w:p>
      <w:pPr>
        <w:pStyle w:val="P30"/>
        <w:framePr w:w="3921" w:h="831" w:hRule="exact" w:wrap="none" w:vAnchor="page" w:hAnchor="margin" w:x="6800" w:y="4249"/>
        <w:rPr>
          <w:rStyle w:val="C3"/>
          <w:rtl w:val="0"/>
        </w:rPr>
      </w:pPr>
    </w:p>
    <w:p>
      <w:pPr>
        <w:pStyle w:val="P31"/>
        <w:framePr w:w="3839" w:h="704" w:hRule="exact" w:wrap="none" w:vAnchor="page" w:hAnchor="margin" w:x="6856" w:y="4305"/>
        <w:rPr>
          <w:rStyle w:val="C22"/>
          <w:rtl w:val="0"/>
        </w:rPr>
      </w:pPr>
      <w:r>
        <w:rPr>
          <w:rStyle w:val="C22"/>
          <w:rtl w:val="0"/>
        </w:rPr>
        <w:t>Písemné a ústní ověření</w:t>
      </w:r>
    </w:p>
    <w:p>
      <w:pPr>
        <w:pStyle w:val="P12"/>
        <w:framePr w:w="6710" w:h="831" w:hRule="exact" w:wrap="none" w:vAnchor="page" w:hAnchor="margin" w:x="45" w:y="5080"/>
        <w:rPr>
          <w:rStyle w:val="C3"/>
          <w:rtl w:val="0"/>
        </w:rPr>
      </w:pPr>
    </w:p>
    <w:p>
      <w:pPr>
        <w:pStyle w:val="P13"/>
        <w:framePr w:w="6658" w:h="704" w:hRule="exact" w:wrap="none" w:vAnchor="page" w:hAnchor="margin" w:x="71" w:y="5136"/>
        <w:rPr>
          <w:rStyle w:val="C11"/>
          <w:rtl w:val="0"/>
        </w:rPr>
      </w:pPr>
      <w:r>
        <w:rPr>
          <w:rStyle w:val="C11"/>
          <w:rtl w:val="0"/>
        </w:rPr>
        <w:t>c) Uvést základní hygienická opatření, zásady a předpisy bezpečnosti práce při stavbě výstavy (použití chemikálií, práce s elektrickým nářadím, svařování)</w:t>
      </w:r>
    </w:p>
    <w:p>
      <w:pPr>
        <w:pStyle w:val="P28"/>
        <w:framePr w:w="3921" w:h="831" w:hRule="exact" w:wrap="none" w:vAnchor="page" w:hAnchor="margin" w:x="6800" w:y="5080"/>
        <w:rPr>
          <w:rStyle w:val="C3"/>
          <w:rtl w:val="0"/>
        </w:rPr>
      </w:pPr>
    </w:p>
    <w:p>
      <w:pPr>
        <w:pStyle w:val="P29"/>
        <w:framePr w:w="3839" w:h="704" w:hRule="exact" w:wrap="none" w:vAnchor="page" w:hAnchor="margin" w:x="6856" w:y="5136"/>
        <w:rPr>
          <w:rStyle w:val="C21"/>
          <w:rtl w:val="0"/>
        </w:rPr>
      </w:pPr>
      <w:r>
        <w:rPr>
          <w:rStyle w:val="C21"/>
          <w:rtl w:val="0"/>
        </w:rPr>
        <w:t>Písemné a ústní ověření</w:t>
      </w:r>
    </w:p>
    <w:p>
      <w:pPr>
        <w:pStyle w:val="P16"/>
        <w:framePr w:w="6710" w:h="607" w:hRule="exact" w:wrap="none" w:vAnchor="page" w:hAnchor="margin" w:x="45" w:y="5911"/>
        <w:rPr>
          <w:rStyle w:val="C3"/>
          <w:rtl w:val="0"/>
        </w:rPr>
      </w:pPr>
    </w:p>
    <w:p>
      <w:pPr>
        <w:pStyle w:val="P17"/>
        <w:framePr w:w="6658" w:h="480" w:hRule="exact" w:wrap="none" w:vAnchor="page" w:hAnchor="margin" w:x="71" w:y="5967"/>
        <w:rPr>
          <w:rStyle w:val="C13"/>
          <w:rtl w:val="0"/>
        </w:rPr>
      </w:pPr>
      <w:r>
        <w:rPr>
          <w:rStyle w:val="C13"/>
          <w:rtl w:val="0"/>
        </w:rPr>
        <w:t>d) Popsat postup při zjištění poškození či ztráty sbírkového předmětu z výstavy, včetně pravidel pro hlášení pojistné události</w:t>
      </w:r>
    </w:p>
    <w:p>
      <w:pPr>
        <w:pStyle w:val="P30"/>
        <w:framePr w:w="3921" w:h="607" w:hRule="exact" w:wrap="none" w:vAnchor="page" w:hAnchor="margin" w:x="6800" w:y="5911"/>
        <w:rPr>
          <w:rStyle w:val="C3"/>
          <w:rtl w:val="0"/>
        </w:rPr>
      </w:pPr>
    </w:p>
    <w:p>
      <w:pPr>
        <w:pStyle w:val="P31"/>
        <w:framePr w:w="3839" w:h="480" w:hRule="exact" w:wrap="none" w:vAnchor="page" w:hAnchor="margin" w:x="6856" w:y="5967"/>
        <w:rPr>
          <w:rStyle w:val="C22"/>
          <w:rtl w:val="0"/>
        </w:rPr>
      </w:pPr>
      <w:r>
        <w:rPr>
          <w:rStyle w:val="C22"/>
          <w:rtl w:val="0"/>
        </w:rPr>
        <w:t>Písemné a ústní ověření</w:t>
      </w:r>
    </w:p>
    <w:p>
      <w:pPr>
        <w:pStyle w:val="P12"/>
        <w:framePr w:w="6710" w:h="607" w:hRule="exact" w:wrap="none" w:vAnchor="page" w:hAnchor="margin" w:x="45" w:y="6518"/>
        <w:rPr>
          <w:rStyle w:val="C3"/>
          <w:rtl w:val="0"/>
        </w:rPr>
      </w:pPr>
    </w:p>
    <w:p>
      <w:pPr>
        <w:pStyle w:val="P13"/>
        <w:framePr w:w="6658" w:h="480" w:hRule="exact" w:wrap="none" w:vAnchor="page" w:hAnchor="margin" w:x="71" w:y="6574"/>
        <w:rPr>
          <w:rStyle w:val="C11"/>
          <w:rtl w:val="0"/>
        </w:rPr>
      </w:pPr>
      <w:r>
        <w:rPr>
          <w:rStyle w:val="C11"/>
          <w:rtl w:val="0"/>
        </w:rPr>
        <w:t>e) Popsat základní typy preventivní konzervace sbírkových předmětů z hlediska režimů provozu výstavy</w:t>
      </w:r>
    </w:p>
    <w:p>
      <w:pPr>
        <w:pStyle w:val="P28"/>
        <w:framePr w:w="3921" w:h="607" w:hRule="exact" w:wrap="none" w:vAnchor="page" w:hAnchor="margin" w:x="6800" w:y="6518"/>
        <w:rPr>
          <w:rStyle w:val="C3"/>
          <w:rtl w:val="0"/>
        </w:rPr>
      </w:pPr>
    </w:p>
    <w:p>
      <w:pPr>
        <w:pStyle w:val="P29"/>
        <w:framePr w:w="3839" w:h="480" w:hRule="exact" w:wrap="none" w:vAnchor="page" w:hAnchor="margin" w:x="6856" w:y="6574"/>
        <w:rPr>
          <w:rStyle w:val="C21"/>
          <w:rtl w:val="0"/>
        </w:rPr>
      </w:pPr>
      <w:r>
        <w:rPr>
          <w:rStyle w:val="C21"/>
          <w:rtl w:val="0"/>
        </w:rPr>
        <w:t>Písemné a ústní ověření</w:t>
      </w:r>
    </w:p>
    <w:p>
      <w:pPr>
        <w:pStyle w:val="P32"/>
        <w:framePr w:w="10710" w:h="248" w:hRule="exact" w:wrap="none" w:vAnchor="page" w:hAnchor="margin" w:x="28" w:y="72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Výstavář, 20.10.2026 11:34:14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Orientace ve speciálních právních normách ve vztahu k přípravě výstav a expozic uchazeč prokáže orientaci v základních právních předpisech týkajích se této kvalifikace.</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pro tuto část zkoušky zajistí vytištěné příslušné právní předpisy v aktuálním znění.</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Stanovení finančního rozpočtu a kontrola čerpání finančních prostředků pro výstavy a Orientace v činnostech při přípravě výstavy uchazeč prokáže znalost financování a přípravy výstav, základní znalost o manipulaci se sbírkovými předměty, monitorování prostředí a znalost výstavního mobiliáře.</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pro tuto část zajistí vzor dodavatelské faktury a vzorový projekt výstavy.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Provádění realizačních činností výstavy uchazeč prokáže zejména praktické znalosti z oblasti realizace výstav, základní znalost přípravy podkladů pro zadání veřejné zakázky, znalost práce s tabulkovým procesorem, praktické čtení stavebního deníku.</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pro tuto část zkoušky vybere a zajistí příslušnou vzorovou dokumentaci k provedení zkoušky (scénář a projekt výstavy, technický výkres, stavební deník).</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Zajištění bezpečnosti výstavy nebo expozice uchazeč prokáže základní znalosti bezpečnosti konání výstavy a pohybu návštěvníků.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pro tuto část zkoušky vybere a zajistí vzorový plán výstavy.</w:t>
      </w:r>
    </w:p>
    <w:p>
      <w:pPr>
        <w:pStyle w:val="P33"/>
        <w:framePr w:w="10766" w:h="1837" w:hRule="exact" w:wrap="none" w:vAnchor="page" w:hAnchor="margin" w:x="0" w:y="8768"/>
        <w:rPr>
          <w:rStyle w:val="C3"/>
          <w:rtl w:val="0"/>
        </w:rPr>
      </w:pPr>
    </w:p>
    <w:p>
      <w:pPr>
        <w:pStyle w:val="P35"/>
        <w:framePr w:w="10710" w:h="340" w:hRule="exact" w:wrap="none" w:vAnchor="page" w:hAnchor="margin" w:x="28" w:y="8768"/>
        <w:rPr>
          <w:rStyle w:val="C25"/>
          <w:rtl w:val="0"/>
        </w:rPr>
      </w:pPr>
      <w:r>
        <w:rPr>
          <w:rStyle w:val="C25"/>
          <w:rtl w:val="0"/>
        </w:rPr>
        <w:t>Výsledné hodnocení</w:t>
      </w:r>
    </w:p>
    <w:p>
      <w:pPr>
        <w:keepNext w:val="0"/>
        <w:keepLines w:val="0"/>
        <w:framePr w:w="10766" w:h="1497" w:hRule="exact" w:wrap="none" w:vAnchor="page" w:hAnchor="margin" w:x="0" w:y="9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32"/>
        <w:rPr>
          <w:rStyle w:val="C3"/>
          <w:rtl w:val="0"/>
        </w:rPr>
      </w:pPr>
    </w:p>
    <w:p>
      <w:pPr>
        <w:pStyle w:val="P35"/>
        <w:framePr w:w="10710" w:h="340" w:hRule="exact" w:wrap="none" w:vAnchor="page" w:hAnchor="margin" w:x="28" w:y="10832"/>
        <w:rPr>
          <w:rStyle w:val="C25"/>
          <w:rtl w:val="0"/>
        </w:rPr>
      </w:pPr>
      <w:r>
        <w:rPr>
          <w:rStyle w:val="C25"/>
          <w:rtl w:val="0"/>
        </w:rPr>
        <w:t>Počet zkoušejících</w:t>
      </w:r>
    </w:p>
    <w:p>
      <w:pPr>
        <w:keepNext w:val="0"/>
        <w:keepLines w:val="0"/>
        <w:framePr w:w="10766" w:h="1036" w:hRule="exact" w:wrap="none" w:vAnchor="page" w:hAnchor="margin" w:x="0" w:y="11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Výstavář, 20.10.2026 11:34:14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řídicí pozici v oblasti managementu stavby a provozu výstav a expozic,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managementu, stavitelství, ekonomie a alespoň 5 let odborné praxe v řídicích pozicích v oblasti obecného managementu sbírkové instituce, managementu stavby a provozu výstav a expozic,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management, muzeologii, ekonomii, architekturu, stavitelství a alespoň 5 let odborné praxe v řídicích pozicích v oblasti obecného managementu sbírkové instituce, managementu stavby a provozu výstav a expozic, nebo ve funkci učitele odborných předmětů v oblasti muzeologie, řízení kulturní instituce, obecného managementu, architektury, stavitelství, z toho minimálně jeden rok v období posledních dvou let před podáním žádosti o udělení autorizace.</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82-039-N výstavář + střední vzdělání s maturitní zkouškou a alespoň 5 let odborné praxe v řídicích pozicích v oblasti obecného managementu sbírkové instituce, managementu stavby a provozu výstav a expozic, z toho minimálně jeden rok v období posledních dvou let před podáním žádosti o udělení autorizace.</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kultury, www.mkcr.cz. </w:t>
      </w:r>
    </w:p>
    <w:p>
      <w:pPr>
        <w:pStyle w:val="P33"/>
        <w:framePr w:w="10766" w:h="4247" w:hRule="exact" w:wrap="none" w:vAnchor="page" w:hAnchor="margin" w:x="0" w:y="11659"/>
        <w:rPr>
          <w:rStyle w:val="C3"/>
          <w:rtl w:val="0"/>
        </w:rPr>
      </w:pPr>
    </w:p>
    <w:p>
      <w:pPr>
        <w:pStyle w:val="P35"/>
        <w:framePr w:w="10710" w:h="340" w:hRule="exact" w:wrap="none" w:vAnchor="page" w:hAnchor="margin" w:x="28" w:y="11659"/>
        <w:rPr>
          <w:rStyle w:val="C25"/>
          <w:rtl w:val="0"/>
        </w:rPr>
      </w:pPr>
      <w:r>
        <w:rPr>
          <w:rStyle w:val="C25"/>
          <w:rtl w:val="0"/>
        </w:rPr>
        <w:t>Nezbytné materiální a technické předpoklady pro provedení zkoušky</w:t>
      </w:r>
    </w:p>
    <w:p>
      <w:pPr>
        <w:keepNext w:val="0"/>
        <w:keepLines w:val="0"/>
        <w:framePr w:w="10766" w:h="3907"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3907"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pracoviště se základním softwarem (1 počítač nebo notebook s připojením na internet, tabulkový procesor a databáze např. v rámci prostředí MS Office)</w:t>
      </w:r>
    </w:p>
    <w:p>
      <w:pPr>
        <w:keepNext w:val="0"/>
        <w:keepLines w:val="1"/>
        <w:framePr w:w="10766" w:h="3907"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•vytištěné příslušné právní předpisy v aktuálním znění ke kompetenci Orientace ve speciálních právních normách ve vztahu k přípravě výstav a expozic</w:t>
      </w:r>
    </w:p>
    <w:p>
      <w:pPr>
        <w:keepNext w:val="0"/>
        <w:keepLines w:val="1"/>
        <w:framePr w:w="10766" w:h="3907"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•architektonický plán výstavy, scénář a projekt výstavy o minimálním rozsahu 50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technický výkres, stavební deník, dodavatelská faktura</w:t>
      </w:r>
    </w:p>
    <w:p>
      <w:pPr>
        <w:keepNext w:val="0"/>
        <w:keepLines w:val="1"/>
        <w:framePr w:w="10766" w:h="3907"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•historické knihy, vázy, sochy, textilie, šaty, boty, vějíře</w:t>
      </w:r>
    </w:p>
    <w:p>
      <w:pPr>
        <w:keepNext w:val="0"/>
        <w:keepLines w:val="1"/>
        <w:framePr w:w="10766" w:h="3907" w:hRule="exact" w:wrap="none" w:vAnchor="page" w:hAnchor="margin" w:x="0" w:y="1199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a indikátory pro monitoring klimatu</w:t>
      </w:r>
    </w:p>
    <w:p>
      <w:pPr>
        <w:keepNext w:val="0"/>
        <w:keepLines w:val="0"/>
        <w:framePr w:w="10766" w:h="3907"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07" w:hRule="exact" w:wrap="none" w:vAnchor="page" w:hAnchor="margin" w:x="0" w:y="119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Výstavář, 20.10.2026 11:34:14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nemůže být rozložena do více dnů.</w:t>
      </w:r>
    </w:p>
    <w:p>
      <w:pPr>
        <w:pStyle w:val="P21"/>
        <w:framePr w:w="7654" w:h="331" w:hRule="exact" w:wrap="none" w:vAnchor="page" w:hAnchor="margin" w:x="28" w:y="15940"/>
        <w:rPr>
          <w:rStyle w:val="C16"/>
          <w:rtl w:val="0"/>
        </w:rPr>
      </w:pPr>
      <w:r>
        <w:rPr>
          <w:rStyle w:val="C16"/>
          <w:rtl w:val="0"/>
        </w:rPr>
        <w:t>Výstavář, 20.10.2026 11:34:14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muzeum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Muzeum hlavního města Prahy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archeologie a muzeologie Filosofické fakulty Masarykovy univerzity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Moravské zemské muzeum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Výstavář, 20.10.2026 11:34:14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1D10F4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AFA942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D9A35F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