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23BD41" Type="http://schemas.openxmlformats.org/officeDocument/2006/relationships/officeDocument" Target="/word/document.xml" /><Relationship Id="coreR6823BD41" Type="http://schemas.openxmlformats.org/package/2006/relationships/metadata/core-properties" Target="/docProps/core.xml" /><Relationship Id="customR6823BD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Výstavář/výstavářka (kód: 82-039-N)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Výstavář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přípravě výstav a expozic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činnostech při přípravě výstavy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finančního rozpočtu a nakládání s finančními prostředky určenými pro výstavu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realizačních činností výstavy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bezpečnosti v souvislosti s přípravou a konáním výstavy či expozice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Výstavář/výstavářka, 20.10.2026 12:35:20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přípravě výstav a expozic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Orientovat se v zákonu č. 122/2000 Sb., o ochraně sbírek muzejní povahy, včetně metodického pokynu Ministerstva kultury s ohledem na výstavní činnost a uvést dva paragrafy, které se dotýkají vystavování sbírkových předmětů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Orientovat se v zákoně č. 134/2016 Sb., o zadávání veřejných zakázek, ve znění pozdějších předpisů, a souvisejících prováděcích předpisech (vyjmenovat typy veřejných zakázek podle limitu a charakterizovat je), s ohledem na realizaci výstav a expozic</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Orientovat se v zákoně č. 89/2012 Sb., občanský zákoník, ve znění pozdějších předpisů, to znamená konkrétně vysvětlit, za jaké situace a podmínek se uzavírají smlouvy o dílo, kupní smlouvy, smlouvy o nájmu, výpůjční smlouvy a příkazní smlouvy</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Orientovat se v zákoně č. 88/2016 Sb., o bezpečnosti a ochraně zdraví při práci, ve znění pozdějších předpisů, a souvisejících prováděcích předpisech a metodikách (objasnit základní požadavky na pracoviště a pracovní prostředí, organizaci práce a pracovní postupy, vyjmenovat základní pravidla bezpečnosti práce) s ohledem na realizaci výstav a expozic</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Orientovat se v zákoně č. 121/2000 Sb., autorský zákon, tj. v částech, které mají dopad na realizaci výstav včetně zajišťování nezbytných reprodukcí děl podléhajících autorskému právu</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Orientace v činnostech při přípravě výstavy</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Vyjmenovat a charakterizovat základní metody a pravidla aranžování sbírkových předmětů podle jejich vlastností</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Ústní ověření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Popsat způsoby a prostředky monitorování a měření parametrů prostředí ve výstavních sálech a výstavních vitrínách</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Ústní ověření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Vyjmenovat a vysvětlit základní faktory ohrožující sbírky včetně preventivních opatření pro jejich minimalizaci</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Ústní ověření</w:t>
      </w:r>
    </w:p>
    <w:p>
      <w:pPr>
        <w:pStyle w:val="P16"/>
        <w:framePr w:w="6710" w:h="376" w:hRule="exact" w:wrap="none" w:vAnchor="page" w:hAnchor="margin" w:x="45" w:y="11989"/>
        <w:rPr>
          <w:rStyle w:val="C3"/>
          <w:rtl w:val="0"/>
        </w:rPr>
      </w:pPr>
    </w:p>
    <w:p>
      <w:pPr>
        <w:pStyle w:val="P17"/>
        <w:framePr w:w="6658" w:h="249" w:hRule="exact" w:wrap="none" w:vAnchor="page" w:hAnchor="margin" w:x="71" w:y="12045"/>
        <w:rPr>
          <w:rStyle w:val="C13"/>
          <w:rtl w:val="0"/>
        </w:rPr>
      </w:pPr>
      <w:r>
        <w:rPr>
          <w:rStyle w:val="C13"/>
          <w:rtl w:val="0"/>
        </w:rPr>
        <w:t>d) Popsat základní typy výstavního mobiliáře</w:t>
      </w:r>
    </w:p>
    <w:p>
      <w:pPr>
        <w:pStyle w:val="P30"/>
        <w:framePr w:w="3921" w:h="376" w:hRule="exact" w:wrap="none" w:vAnchor="page" w:hAnchor="margin" w:x="6800" w:y="11989"/>
        <w:rPr>
          <w:rStyle w:val="C3"/>
          <w:rtl w:val="0"/>
        </w:rPr>
      </w:pPr>
    </w:p>
    <w:p>
      <w:pPr>
        <w:pStyle w:val="P31"/>
        <w:framePr w:w="3839" w:h="249" w:hRule="exact" w:wrap="none" w:vAnchor="page" w:hAnchor="margin" w:x="6856" w:y="12045"/>
        <w:rPr>
          <w:rStyle w:val="C22"/>
          <w:rtl w:val="0"/>
        </w:rPr>
      </w:pPr>
      <w:r>
        <w:rPr>
          <w:rStyle w:val="C22"/>
          <w:rtl w:val="0"/>
        </w:rPr>
        <w:t>Ústní ověření</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e) Popsat postupy při zajišťování grafického vizuálu výstavy</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ověření</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f) Popsat druhy a náplň práce řemeslných oborů aplikovaných při výstavní činnosti</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ověření</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g) Popsat postup při vyřizování zahraničních výpůjček podle zákona č. 122/2000 Sb.</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ověření</w:t>
      </w:r>
    </w:p>
    <w:p>
      <w:pPr>
        <w:pStyle w:val="P16"/>
        <w:framePr w:w="6710" w:h="831" w:hRule="exact" w:wrap="none" w:vAnchor="page" w:hAnchor="margin" w:x="45" w:y="13955"/>
        <w:rPr>
          <w:rStyle w:val="C3"/>
          <w:rtl w:val="0"/>
        </w:rPr>
      </w:pPr>
    </w:p>
    <w:p>
      <w:pPr>
        <w:pStyle w:val="P17"/>
        <w:framePr w:w="6658" w:h="704" w:hRule="exact" w:wrap="none" w:vAnchor="page" w:hAnchor="margin" w:x="71" w:y="14011"/>
        <w:rPr>
          <w:rStyle w:val="C13"/>
          <w:rtl w:val="0"/>
        </w:rPr>
      </w:pPr>
      <w:r>
        <w:rPr>
          <w:rStyle w:val="C13"/>
          <w:rtl w:val="0"/>
        </w:rPr>
        <w:t>h) Zpracovat časový harmonogram výstavy zohledňující jednak přípravnou, jednak realizační fázi výstavy a realizační plán výstavy na základě vzorového projektu výstavy a vzorové dodavatelské faktury</w:t>
      </w:r>
    </w:p>
    <w:p>
      <w:pPr>
        <w:pStyle w:val="P30"/>
        <w:framePr w:w="3921" w:h="831" w:hRule="exact" w:wrap="none" w:vAnchor="page" w:hAnchor="margin" w:x="6800" w:y="13955"/>
        <w:rPr>
          <w:rStyle w:val="C3"/>
          <w:rtl w:val="0"/>
        </w:rPr>
      </w:pPr>
    </w:p>
    <w:p>
      <w:pPr>
        <w:pStyle w:val="P31"/>
        <w:framePr w:w="3839" w:h="704" w:hRule="exact" w:wrap="none" w:vAnchor="page" w:hAnchor="margin" w:x="6856" w:y="14011"/>
        <w:rPr>
          <w:rStyle w:val="C22"/>
          <w:rtl w:val="0"/>
        </w:rPr>
      </w:pPr>
      <w:r>
        <w:rPr>
          <w:rStyle w:val="C22"/>
          <w:rtl w:val="0"/>
        </w:rPr>
        <w:t>Praktické předvedení</w:t>
      </w:r>
    </w:p>
    <w:p>
      <w:pPr>
        <w:pStyle w:val="P32"/>
        <w:framePr w:w="10710" w:h="248" w:hRule="exact" w:wrap="none" w:vAnchor="page" w:hAnchor="margin" w:x="28" w:y="14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20.10.2026 12:35:20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finančního rozpočtu a nakládání s finančními prostředky určenými pro výstavu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finanční rozpočet a vysvětlit efektivní nakládání s finančními prostředky určenými pro výstavu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modelovou objednávku zboží nebo služeb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realizačních činností výstavy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Vysvětlit přípravu podkladů pro zadání veřejné zakázky na dodávku zboží nebo služby a objasnit postup zadání s ohledem na realizaci výstav a expozic</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Vysvětlit postup kolaudace výstavy nebo expozice</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Ústní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c) Vytvořit modelovou obsahovou strukturu lokačního seznamu exponátů v expozici nebo na výstavě v prostředí tabulkového procesoru (např. MS Excel), zdůvodnit tuto strukturu a popsat, jakým způsobem se do ní budou zadávat data</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d) Vyplnit standardizovaný Evropský protokol o stavu předmětu (Condition Report)</w:t>
        <w:br w:type="textWrapping"/>
        <w:t>jak za přebírající, tak za předávající subjekt</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e) Vyplnit standardizovaný Evropský protokol o bezpečnosti objektů (Facilities Report)</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f) Orientace v technické dokumentaci výstavy (výkresová dokumentace a výkazy výměr)</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Zajišťování bezpečnosti v souvislosti s přípravou a konáním výstavy či expozice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1280" w:hRule="exact" w:wrap="none" w:vAnchor="page" w:hAnchor="margin" w:x="45" w:y="10989"/>
        <w:rPr>
          <w:rStyle w:val="C3"/>
          <w:rtl w:val="0"/>
        </w:rPr>
      </w:pPr>
    </w:p>
    <w:p>
      <w:pPr>
        <w:pStyle w:val="P13"/>
        <w:framePr w:w="6658" w:h="1153" w:hRule="exact" w:wrap="none" w:vAnchor="page" w:hAnchor="margin" w:x="71" w:y="11045"/>
        <w:rPr>
          <w:rStyle w:val="C11"/>
          <w:rtl w:val="0"/>
        </w:rPr>
      </w:pPr>
      <w:r>
        <w:rPr>
          <w:rStyle w:val="C11"/>
          <w:rtl w:val="0"/>
        </w:rPr>
        <w:t>a) Popsat základní pravidla BOZP a PO při tvorbě výstavy či expozice z hlediska pohybu návštěvníků (označení únikových cest a východů, minimální vzdálenosti mezi výstavním mobiliářem a výstavními prvky, maximální počty návštěvníků k rozměru výstavního sálu, použití materiálů z hlediska hořlavosti)</w:t>
      </w:r>
    </w:p>
    <w:p>
      <w:pPr>
        <w:pStyle w:val="P28"/>
        <w:framePr w:w="3921" w:h="1280" w:hRule="exact" w:wrap="none" w:vAnchor="page" w:hAnchor="margin" w:x="6800" w:y="10989"/>
        <w:rPr>
          <w:rStyle w:val="C3"/>
          <w:rtl w:val="0"/>
        </w:rPr>
      </w:pPr>
    </w:p>
    <w:p>
      <w:pPr>
        <w:pStyle w:val="P29"/>
        <w:framePr w:w="3839" w:h="1153"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2269"/>
        <w:rPr>
          <w:rStyle w:val="C3"/>
          <w:rtl w:val="0"/>
        </w:rPr>
      </w:pPr>
    </w:p>
    <w:p>
      <w:pPr>
        <w:pStyle w:val="P17"/>
        <w:framePr w:w="6658" w:h="704" w:hRule="exact" w:wrap="none" w:vAnchor="page" w:hAnchor="margin" w:x="71" w:y="12325"/>
        <w:rPr>
          <w:rStyle w:val="C13"/>
          <w:rtl w:val="0"/>
        </w:rPr>
      </w:pPr>
      <w:r>
        <w:rPr>
          <w:rStyle w:val="C13"/>
          <w:rtl w:val="0"/>
        </w:rPr>
        <w:t>b) Popsat základní pravidla pro zajištění bezpečnosti jednotlivých exponátů (volně instalovaný předmět mimo vitrínu, předmět v běžné vitríně, unikátní předmět vysoké pojistné hodnoty)</w:t>
      </w:r>
    </w:p>
    <w:p>
      <w:pPr>
        <w:pStyle w:val="P30"/>
        <w:framePr w:w="3921" w:h="831" w:hRule="exact" w:wrap="none" w:vAnchor="page" w:hAnchor="margin" w:x="6800" w:y="12269"/>
        <w:rPr>
          <w:rStyle w:val="C3"/>
          <w:rtl w:val="0"/>
        </w:rPr>
      </w:pPr>
    </w:p>
    <w:p>
      <w:pPr>
        <w:pStyle w:val="P31"/>
        <w:framePr w:w="3839" w:h="704" w:hRule="exact" w:wrap="none" w:vAnchor="page" w:hAnchor="margin" w:x="6856" w:y="12325"/>
        <w:rPr>
          <w:rStyle w:val="C22"/>
          <w:rtl w:val="0"/>
        </w:rPr>
      </w:pPr>
      <w:r>
        <w:rPr>
          <w:rStyle w:val="C22"/>
          <w:rtl w:val="0"/>
        </w:rPr>
        <w:t>Ústní ověření</w:t>
      </w:r>
    </w:p>
    <w:p>
      <w:pPr>
        <w:pStyle w:val="P12"/>
        <w:framePr w:w="6710" w:h="831" w:hRule="exact" w:wrap="none" w:vAnchor="page" w:hAnchor="margin" w:x="45" w:y="13100"/>
        <w:rPr>
          <w:rStyle w:val="C3"/>
          <w:rtl w:val="0"/>
        </w:rPr>
      </w:pPr>
    </w:p>
    <w:p>
      <w:pPr>
        <w:pStyle w:val="P13"/>
        <w:framePr w:w="6658" w:h="704" w:hRule="exact" w:wrap="none" w:vAnchor="page" w:hAnchor="margin" w:x="71" w:y="13156"/>
        <w:rPr>
          <w:rStyle w:val="C11"/>
          <w:rtl w:val="0"/>
        </w:rPr>
      </w:pPr>
      <w:r>
        <w:rPr>
          <w:rStyle w:val="C11"/>
          <w:rtl w:val="0"/>
        </w:rPr>
        <w:t>c) Uvést základní hygienická opatření, zásady a předpisy bezpečnosti práce při stavbě výstavy či expozice (použití chemikálií, práce s elektrickým nářadím, svařování)</w:t>
      </w:r>
    </w:p>
    <w:p>
      <w:pPr>
        <w:pStyle w:val="P28"/>
        <w:framePr w:w="3921" w:h="831" w:hRule="exact" w:wrap="none" w:vAnchor="page" w:hAnchor="margin" w:x="6800" w:y="13100"/>
        <w:rPr>
          <w:rStyle w:val="C3"/>
          <w:rtl w:val="0"/>
        </w:rPr>
      </w:pPr>
    </w:p>
    <w:p>
      <w:pPr>
        <w:pStyle w:val="P29"/>
        <w:framePr w:w="3839" w:h="704" w:hRule="exact" w:wrap="none" w:vAnchor="page" w:hAnchor="margin" w:x="6856" w:y="13156"/>
        <w:rPr>
          <w:rStyle w:val="C21"/>
          <w:rtl w:val="0"/>
        </w:rPr>
      </w:pPr>
      <w:r>
        <w:rPr>
          <w:rStyle w:val="C21"/>
          <w:rtl w:val="0"/>
        </w:rPr>
        <w:t>Ústní ověření</w:t>
      </w:r>
    </w:p>
    <w:p>
      <w:pPr>
        <w:pStyle w:val="P16"/>
        <w:framePr w:w="6710" w:h="607" w:hRule="exact" w:wrap="none" w:vAnchor="page" w:hAnchor="margin" w:x="45" w:y="13931"/>
        <w:rPr>
          <w:rStyle w:val="C3"/>
          <w:rtl w:val="0"/>
        </w:rPr>
      </w:pPr>
    </w:p>
    <w:p>
      <w:pPr>
        <w:pStyle w:val="P17"/>
        <w:framePr w:w="6658" w:h="480" w:hRule="exact" w:wrap="none" w:vAnchor="page" w:hAnchor="margin" w:x="71" w:y="13987"/>
        <w:rPr>
          <w:rStyle w:val="C13"/>
          <w:rtl w:val="0"/>
        </w:rPr>
      </w:pPr>
      <w:r>
        <w:rPr>
          <w:rStyle w:val="C13"/>
          <w:rtl w:val="0"/>
        </w:rPr>
        <w:t>d) Vyjmenovat základní typy preventivní konzervace sbírkových předmětů z hlediska režimů provozu výstavy či expozice</w:t>
      </w:r>
    </w:p>
    <w:p>
      <w:pPr>
        <w:pStyle w:val="P30"/>
        <w:framePr w:w="3921" w:h="607" w:hRule="exact" w:wrap="none" w:vAnchor="page" w:hAnchor="margin" w:x="6800" w:y="13931"/>
        <w:rPr>
          <w:rStyle w:val="C3"/>
          <w:rtl w:val="0"/>
        </w:rPr>
      </w:pPr>
    </w:p>
    <w:p>
      <w:pPr>
        <w:pStyle w:val="P31"/>
        <w:framePr w:w="3839" w:h="480" w:hRule="exact" w:wrap="none" w:vAnchor="page" w:hAnchor="margin" w:x="6856" w:y="13987"/>
        <w:rPr>
          <w:rStyle w:val="C22"/>
          <w:rtl w:val="0"/>
        </w:rPr>
      </w:pPr>
      <w:r>
        <w:rPr>
          <w:rStyle w:val="C22"/>
          <w:rtl w:val="0"/>
        </w:rPr>
        <w:t>Ústní ověření</w:t>
      </w:r>
    </w:p>
    <w:p>
      <w:pPr>
        <w:pStyle w:val="P12"/>
        <w:framePr w:w="6710" w:h="607" w:hRule="exact" w:wrap="none" w:vAnchor="page" w:hAnchor="margin" w:x="45" w:y="14538"/>
        <w:rPr>
          <w:rStyle w:val="C3"/>
          <w:rtl w:val="0"/>
        </w:rPr>
      </w:pPr>
    </w:p>
    <w:p>
      <w:pPr>
        <w:pStyle w:val="P13"/>
        <w:framePr w:w="6658" w:h="480" w:hRule="exact" w:wrap="none" w:vAnchor="page" w:hAnchor="margin" w:x="71" w:y="14594"/>
        <w:rPr>
          <w:rStyle w:val="C11"/>
          <w:rtl w:val="0"/>
        </w:rPr>
      </w:pPr>
      <w:r>
        <w:rPr>
          <w:rStyle w:val="C11"/>
          <w:rtl w:val="0"/>
        </w:rPr>
        <w:t>e) Navrhnout postup při zjištění poškození či ztráty sbírkového provozu výstavy či expozice včetně pravidel pro hlášení pojistné události</w:t>
      </w:r>
    </w:p>
    <w:p>
      <w:pPr>
        <w:pStyle w:val="P28"/>
        <w:framePr w:w="3921" w:h="607" w:hRule="exact" w:wrap="none" w:vAnchor="page" w:hAnchor="margin" w:x="6800" w:y="14538"/>
        <w:rPr>
          <w:rStyle w:val="C3"/>
          <w:rtl w:val="0"/>
        </w:rPr>
      </w:pPr>
    </w:p>
    <w:p>
      <w:pPr>
        <w:pStyle w:val="P29"/>
        <w:framePr w:w="3839" w:h="480" w:hRule="exact" w:wrap="none" w:vAnchor="page" w:hAnchor="margin" w:x="6856" w:y="14594"/>
        <w:rPr>
          <w:rStyle w:val="C21"/>
          <w:rtl w:val="0"/>
        </w:rPr>
      </w:pPr>
      <w:r>
        <w:rPr>
          <w:rStyle w:val="C21"/>
          <w:rtl w:val="0"/>
        </w:rPr>
        <w:t>Praktické předvedení a ústní ověření</w:t>
      </w:r>
    </w:p>
    <w:p>
      <w:pPr>
        <w:pStyle w:val="P32"/>
        <w:framePr w:w="10710" w:h="248" w:hRule="exact" w:wrap="none" w:vAnchor="page" w:hAnchor="margin" w:x="28" w:y="152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Výstavář/výstavářka, 20.10.2026 12:35:20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https://www.nsp.cz/jednotka-prace/vystavar</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činnostech při přípravě výstavy, </w:t>
      </w:r>
      <w:r>
        <w:rPr>
          <w:rFonts w:ascii="Arial" w:cs="Arial" w:hAnsi="Arial" w:eastAsia="Arial"/>
          <w:b w:val="0"/>
          <w:i w:val="0"/>
          <w:caps w:val="0"/>
          <w:strike w:val="0"/>
          <w:noProof w:val="0"/>
          <w:vanish w:val="0"/>
          <w:color w:val="auto"/>
          <w:sz w:val="20"/>
          <w:u w:val="none"/>
          <w:shd w:val="clear" w:color="auto" w:fill="auto"/>
          <w:vertAlign w:val="baseline"/>
          <w:lang/>
        </w:rPr>
        <w:t>kritérium a) uchazeč vyjmenuje a charakterizuje základní metody a pravidla aranžování minimálně pro 5 sbírkových předmětů (např. archiválie, historické knihy, archeologický materiál, přírodniny, hudební nástroje, numizmatický materiál).</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finančního rozpočtu a nakládání s finančními prostředky určenými pro výstavu</w:t>
      </w:r>
      <w:r>
        <w:rPr>
          <w:rFonts w:ascii="Arial" w:cs="Arial" w:hAnsi="Arial" w:eastAsia="Arial"/>
          <w:b w:val="0"/>
          <w:i w:val="0"/>
          <w:caps w:val="0"/>
          <w:strike w:val="0"/>
          <w:noProof w:val="0"/>
          <w:vanish w:val="0"/>
          <w:color w:val="auto"/>
          <w:sz w:val="20"/>
          <w:u w:val="none"/>
          <w:shd w:val="clear" w:color="auto" w:fill="auto"/>
          <w:vertAlign w:val="baseline"/>
          <w:lang/>
        </w:rPr>
        <w:t xml:space="preserve"> a zajistí autorizovaná osoba vzor dodavatelské faktury a vzorový projekt výstavy.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realizačních činností výstavy </w:t>
      </w:r>
      <w:r>
        <w:rPr>
          <w:rFonts w:ascii="Arial" w:cs="Arial" w:hAnsi="Arial" w:eastAsia="Arial"/>
          <w:b w:val="0"/>
          <w:i w:val="0"/>
          <w:caps w:val="0"/>
          <w:strike w:val="0"/>
          <w:noProof w:val="0"/>
          <w:vanish w:val="0"/>
          <w:color w:val="auto"/>
          <w:sz w:val="20"/>
          <w:u w:val="none"/>
          <w:shd w:val="clear" w:color="auto" w:fill="auto"/>
          <w:vertAlign w:val="baseline"/>
          <w:lang/>
        </w:rPr>
        <w:t>autorizovaná osoba vybere a zajistí příslušnou vzorovou dokumentaci k provedení zkoušky (scénář a projekt výstavy, výkresovou dokumentaci výstavy, Evropský protokol o stavu předmětu (Condition Report), Evropský protokol o bezpečnosti objektů (Facilities Report). Uchazeč bude mít k dispozici PC s nezbytnými XLS programy.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bezpečnosti v souvislosti s přípravou a konáním výstavy či expozice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vybere a zajistí vzorový projekt výstavy. Uchazeč vyplní formulář pro hlášení pojistné události. </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Výstavář/výstavářka, 20.10.2026 12:35:20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scénické a výstavní tvorby, managementu, stavitelství, ekonomie a alespoň 5 let odborné praxe v oblasti navrhování, tvorby/stavby a provozu výstav a expozic.</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muzeologii, ekonomii, architekturu, stavitelství a alespoň 5 let odborné praxe v oblasti navrhování, tvorby/stavby a provozu výstav a expozic nebo ve funkci učitele odborných předmětů v oblasti muzeologie, řízení kulturní instituce, obecného managementu, architektury, stavitelství.</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82-039-N Výstavář/výstavářka + střední vzdělání s maturitní zkouškou a alespoň 5 let odborné praxe v oblasti navrhování, tvorby/stavby a provozu výstav a expozic.</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ČR, www.mkcr.cz. </w:t>
      </w:r>
    </w:p>
    <w:p>
      <w:pPr>
        <w:pStyle w:val="P33"/>
        <w:framePr w:w="10766" w:h="4016" w:hRule="exact" w:wrap="none" w:vAnchor="page" w:hAnchor="margin" w:x="0" w:y="10253"/>
        <w:rPr>
          <w:rStyle w:val="C3"/>
          <w:rtl w:val="0"/>
        </w:rPr>
      </w:pPr>
    </w:p>
    <w:p>
      <w:pPr>
        <w:pStyle w:val="P35"/>
        <w:framePr w:w="10710" w:h="340" w:hRule="exact" w:wrap="none" w:vAnchor="page" w:hAnchor="margin" w:x="28" w:y="10253"/>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např. v rámci prostředí MS Office)</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vytištěné příslušné právní předpisy v aktuálním znění ke kompetenci </w:t>
      </w:r>
      <w:r>
        <w:rPr>
          <w:rFonts w:ascii="Arial" w:cs="Arial" w:hAnsi="Arial" w:eastAsia="Arial"/>
          <w:b w:val="1"/>
          <w:i w:val="0"/>
          <w:caps w:val="0"/>
          <w:strike w:val="0"/>
          <w:noProof w:val="0"/>
          <w:vanish w:val="0"/>
          <w:color w:val="auto"/>
          <w:sz w:val="20"/>
          <w:u w:val="none"/>
          <w:shd w:val="clear" w:color="auto" w:fill="auto"/>
          <w:vertAlign w:val="baseline"/>
          <w:lang/>
        </w:rPr>
        <w:t>Orientace ve speciálních právních normách ve vztahu k přípravě výstav a expozic</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plán výstavy, scénář a projekt výstavy o minimálním rozsahu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technický výkres, stavební deník, dodavatelská faktura</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protokol o stavu předmětu (Condition Report), Evropský protokol o bezpečnosti objektů (Facilities Report)</w:t>
      </w:r>
    </w:p>
    <w:p>
      <w:pPr>
        <w:keepNext w:val="0"/>
        <w:keepLines w:val="1"/>
        <w:framePr w:w="10766" w:h="3676" w:hRule="exact" w:wrap="none" w:vAnchor="page" w:hAnchor="margin" w:x="0" w:y="1059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hlášení pojistné události</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96"/>
        <w:rPr>
          <w:rStyle w:val="C3"/>
          <w:rtl w:val="0"/>
        </w:rPr>
      </w:pPr>
    </w:p>
    <w:p>
      <w:pPr>
        <w:pStyle w:val="P35"/>
        <w:framePr w:w="10710" w:h="340" w:hRule="exact" w:wrap="none" w:vAnchor="page" w:hAnchor="margin" w:x="28" w:y="14496"/>
        <w:rPr>
          <w:rStyle w:val="C25"/>
          <w:rtl w:val="0"/>
        </w:rPr>
      </w:pPr>
      <w:r>
        <w:rPr>
          <w:rStyle w:val="C25"/>
          <w:rtl w:val="0"/>
        </w:rPr>
        <w:t>Doba přípravy na zkoušku</w:t>
      </w:r>
    </w:p>
    <w:p>
      <w:pPr>
        <w:keepNext w:val="0"/>
        <w:keepLines w:val="0"/>
        <w:framePr w:w="10766" w:h="806" w:hRule="exact" w:wrap="none" w:vAnchor="page" w:hAnchor="margin" w:x="0" w:y="1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Výstavář/výstavářka, 20.10.2026 12:35:20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Výstavář/výstavářka, 20.10.2026 12:35:20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galerie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Památník národního písemnictví </w:t>
      </w:r>
    </w:p>
    <w:p>
      <w:pPr>
        <w:pStyle w:val="P21"/>
        <w:framePr w:w="7654" w:h="331" w:hRule="exact" w:wrap="none" w:vAnchor="page" w:hAnchor="margin" w:x="28" w:y="15940"/>
        <w:rPr>
          <w:rStyle w:val="C16"/>
          <w:rtl w:val="0"/>
        </w:rPr>
      </w:pPr>
      <w:r>
        <w:rPr>
          <w:rStyle w:val="C16"/>
          <w:rtl w:val="0"/>
        </w:rPr>
        <w:t>Výstavář/výstavářka, 20.10.2026 12:35:20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9868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01A8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095B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