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F35DF4" Type="http://schemas.openxmlformats.org/officeDocument/2006/relationships/officeDocument" Target="/word/document.xml" /><Relationship Id="coreRDF35DF4" Type="http://schemas.openxmlformats.org/package/2006/relationships/metadata/core-properties" Target="/docProps/core.xml" /><Relationship Id="customRDF35D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aktuálním muzejně edukačním dění v domácím i zahraničním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edukační koncepce a strategie muzea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pedagogicko-psychologických pojmech vztahujích se k muzejní edukační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muzejní edukace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a zpracování edukačního programu muzea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a použití vhodných didaktických metod a forem muzejní edukace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Prezentace muzejní edukační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profesionálního jednání a komunikace v muzejní edukační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22.9.2026 16:55:30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profesní životopis a rovněž doloží znalost anglického jazyka na minimální úrovni jazykových znalostí B1 dle Společného evropského referenčního rámce pro jazyky.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jednak na edukační činnost muzeí, tak i na edukační činnost muzeí umění (galerií).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v předstihu po vzájemné dohodě konkrétní pokyny 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 to v termínu 25 pracovních dnů před termínem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odevzdá nejpozději 5 pracovních dní před termínem zkoušky zpracovaný vzdělávací projekt a další podklady podle výše uvedených kompetencí; tyto zašle na adresu autorizované osoby 1x v tištěné podobě a zároveň elektronicky.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aktuálním muzejně edukačním dění v domácím i zahraničním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je za daný region považován region, ve kterém se nachází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autorizovaná osoba určí po dohodě s uchazečem konkrétní muzeum. Pro kritérium hodnocení b) uchazeč vypracuje návrh edukační koncepce a strategie daného muzea formou tezí v předstihu před konáním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pedagogicko-psychologických pojmech vztahujících se k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uchazeč vysvětlí základní rysy psychologického vývoje dětí předškolního a mladšího školního věku, dospívajících, dospělých, seniorů; taktéž v případě sociálních a etnických skupin ve společnosti. Na příkladech objasní vliv zdravotního stavu nebo zdravotního hendikepu na přípravu a zajištění aktivit.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bude vymezeno zpracování vzdělávacího projektu. Autorizovaná osoba určí v předstihu po dohodě s uchazečem konkrétní téma vzdělávacího projektu a cílovou skupinu, pro kterou bude zpracován vzdělávací projekt. Projekt bude zaměřen tematicky, např. regionálně, oborově nebo zájmově; cílovou skupinou se rozumí např. děti, veřejnost, základní školy, střední školy.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stanoví v předstihu rozsah a formální zpracování vzdělávacího projektu. Projekt bude obsahovat vymezení cílů, obsahu, metod a prostředků a doplňujících materiálů v min. rozsahu 4 normostrany strojopisu + obrazová příloha.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použití vhodných didaktických metod a forem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 bude ověřena při prezentaci vlastního projektu uchazeče.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b), c), d) zpracuje uchazeč v předstihu před konáním zkoušky veškeré podklady; jejich tematika a rozsah bude upřesněn v předstihu po dohodě s autorizovanou osobou. Podklady pro kritéria hodnocení b), c) budou zpracovány formou tezí. Pro kritérium hodnocení d) bude zpracována prezentace pro předvedení v délce 10-15 minut.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využití znalostí a dovedností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profesionálního jednání a komunikace v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 probíhá praktické předvedení a obhajoba zpracovaného vzdělávacího projektu a dalších prací v rámci tohoto hodnoticího standardu; kritérium hodnocení c) je zaměřeno na řešení situace např. s nespokojenými návštěvníky s výkladem průvodce, s hlučnými a vyrušujícími klienty, dále s projevy nepřiměřeného chování vůči kustodům a průvodcům, řešení odpovědí na písemné stížnosti, dále vracení vstupného.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22.9.2026 16:55:30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edukátor/edukátorka, 22.9.2026 16:55:30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