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5CA6D8" Type="http://schemas.openxmlformats.org/officeDocument/2006/relationships/officeDocument" Target="/word/document.xml" /><Relationship Id="coreR1B5CA6D8" Type="http://schemas.openxmlformats.org/package/2006/relationships/metadata/core-properties" Target="/docProps/core.xml" /><Relationship Id="customR1B5CA6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edukátor/edukátorka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aktuálním muzejně edukačním dění v domácím i zahraničním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edukační koncepce a strategie muzea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pedagogicko-psychologických pojmech vztahujích se k muzejní edukační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muzejní edukace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a zpracování edukačního programu muzea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a použití vhodných didaktických metod a forem muzejní edukace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Prezentace muzejní edukační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profesionálního jednání a komunikace v muzejní edukační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22.9.2026 19:29:13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profesní životopis a rovněž doloží znalost anglického jazyka na minimální úrovni jazykových znalostí B1 dle Společného evropského referenčního rámce pro jazyky.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jednak na edukační činnost muzeí, tak i na edukační činnost muzeí umění (galerií).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v předstihu po vzájemné dohodě konkrétní pokyny 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 to v termínu 25 pracovních dnů před termínem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odevzdá nejpozději 5 pracovních dní před termínem zkoušky zpracovaný vzdělávací projekt a další podklady podle výše uvedených kompetencí; tyto zašle na adresu autorizované osoby 1x v tištěné podobě a zároveň elektronicky.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aktuálním muzejně edukačním dění v domácím i zahraničním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je za daný region považován region, ve kterém se nachází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autorizovaná osoba určí po dohodě s uchazečem konkrétní muzeum. Pro kritérium hodnocení b) uchazeč vypracuje návrh edukační koncepce a strategie daného muzea formou tezí v předstihu před konáním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pedagogicko-psychologických pojmech vztahujících se k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uchazeč vysvětlí základní rysy psychologického vývoje dětí předškolního a mladšího školního věku, dospívajících, dospělých, seniorů; taktéž v případě sociálních a etnických skupin ve společnosti. Na příkladech objasní vliv zdravotního stavu nebo zdravotního hendikepu na přípravu a zajištění aktivit.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bude vymezeno zpracování vzdělávacího projektu. Autorizovaná osoba určí v předstihu po dohodě s uchazečem konkrétní téma vzdělávacího projektu a cílovou skupinu, pro kterou bude zpracován vzdělávací projekt. Projekt bude zaměřen tematicky, např. regionálně, oborově nebo zájmově; cílovou skupinou se rozumí např. děti, veřejnost, základní školy, střední školy.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stanoví v předstihu rozsah a formální zpracování vzdělávacího projektu. Projekt bude obsahovat vymezení cílů, obsahu, metod a prostředků a doplňujících materiálů v min. rozsahu 4 normostrany strojopisu + obrazová příloha.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použití vhodných didaktických metod a forem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a), b) bude ověřena při prezentaci vlastního projektu uchazeče.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b), c), d) zpracuje uchazeč v předstihu před konáním zkoušky veškeré podklady; jejich tematika a rozsah bude upřesněn v předstihu po dohodě s autorizovanou osobou. Podklady pro kritéria hodnocení b), c) budou zpracovány formou tezí. Pro kritérium hodnocení d) bude zpracována prezentace pro předvedení v délce 10-15 minut.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využití znalostí a dovedností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profesionálního jednání a komunikace v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 probíhá praktické předvedení a obhajoba zpracovaného vzdělávacího projektu a dalších prací v rámci tohoto hodnoticího standardu; kritérium hodnocení c) je zaměřeno na řešení situace např. s nespokojenými návštěvníky s výkladem průvodce, s hlučnými a vyrušujícími klienty, dále s projevy nepřiměřeného chování vůči kustodům a průvodcům, řešení odpovědí na písemné stížnosti, dále vracení vstupného.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22.9.2026 19:29:13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Filosofické fakulty Masarykovy univerzity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zemské muzeum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22.9.2026 19:29:13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