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BE5023" Type="http://schemas.openxmlformats.org/officeDocument/2006/relationships/officeDocument" Target="/word/document.xml" /><Relationship Id="coreR7DBE5023" Type="http://schemas.openxmlformats.org/package/2006/relationships/metadata/core-properties" Target="/docProps/core.xml" /><Relationship Id="customR7DBE50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 administrativě (kód: 63-033-H)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Všeobecný 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administrativní dokumentace v organizační jednotce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kancelářské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při styku s klienty a zákazníky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26.07.2016 do: 18.10.2021</w:t>
      </w:r>
    </w:p>
    <w:p>
      <w:pPr>
        <w:pStyle w:val="P21"/>
        <w:framePr w:w="7654" w:h="331" w:hRule="exact" w:wrap="none" w:vAnchor="page" w:hAnchor="margin" w:x="28" w:y="15940"/>
        <w:rPr>
          <w:rStyle w:val="C16"/>
          <w:rtl w:val="0"/>
        </w:rPr>
      </w:pPr>
      <w:r>
        <w:rPr>
          <w:rStyle w:val="C16"/>
          <w:rtl w:val="0"/>
        </w:rPr>
        <w:t>Pracovník v administrativě, 1.8.2026 10:41:59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administrativní dokumentace v organizační jednotce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a vyřídit samostatně korespondenci, vyhotovit a zařadit podnikové písemnosti podle odborného zařazení v organizačním systému a podle platných norem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Zpracovat elektronickou poštu (příjem, odpověď, předání zprávy dalším adresátům, kopírování příloh na pevný disk, vytvoření a odeslání nové zprávy, třídění pošty do složek)</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Vedení administrativy</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Předvést použití práce s textovým editorem, tabulkovým procesorem, webovým prohlížečem a poštovním klientem (elektronickou poštou, kalendářem a adresářem)</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základní práci se složkami na pevných discích a na ploše a použití flash disku</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V textovém editoru připravit stručná informativní sdělení pro zaměstnance</w:t>
        <w:br w:type="textWrapping"/>
        <w:t>(zpráva na nástěnku, informace o odstávce vody apod.)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d) Zpracovat jednoduchou poptávku, objednávku a fakturu</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e) Vysvětlit pravidla evidování korespondence, smluv a dalších dokumentů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Obsluha kancelářské techniky</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Charakterizovat hlavní typy kancelářské techniky a její využití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Předvést použití kancelářské techniky</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32"/>
        <w:framePr w:w="10710" w:h="248" w:hRule="exact" w:wrap="none" w:vAnchor="page" w:hAnchor="margin" w:x="28" w:y="11582"/>
        <w:rPr>
          <w:rStyle w:val="C23"/>
          <w:rtl w:val="0"/>
        </w:rPr>
      </w:pPr>
      <w:r>
        <w:rPr>
          <w:rStyle w:val="C23"/>
          <w:rtl w:val="0"/>
        </w:rPr>
        <w:t>Je třeba splnit obě kritéria.</w:t>
      </w:r>
    </w:p>
    <w:p>
      <w:pPr>
        <w:pStyle w:val="P23"/>
        <w:framePr w:w="10710" w:h="340" w:hRule="exact" w:wrap="none" w:vAnchor="page" w:hAnchor="margin" w:x="28" w:y="12017"/>
        <w:rPr>
          <w:rStyle w:val="C18"/>
          <w:rtl w:val="0"/>
        </w:rPr>
      </w:pPr>
      <w:r>
        <w:rPr>
          <w:rStyle w:val="C18"/>
          <w:rtl w:val="0"/>
        </w:rPr>
        <w:t>Komunikace při styku s klienty a zákazníky</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831" w:hRule="exact" w:wrap="none" w:vAnchor="page" w:hAnchor="margin" w:x="45" w:y="12833"/>
        <w:rPr>
          <w:rStyle w:val="C3"/>
          <w:rtl w:val="0"/>
        </w:rPr>
      </w:pPr>
    </w:p>
    <w:p>
      <w:pPr>
        <w:pStyle w:val="P13"/>
        <w:framePr w:w="6658" w:h="704" w:hRule="exact" w:wrap="none" w:vAnchor="page" w:hAnchor="margin" w:x="71" w:y="12889"/>
        <w:rPr>
          <w:rStyle w:val="C11"/>
          <w:rtl w:val="0"/>
        </w:rPr>
      </w:pPr>
      <w:r>
        <w:rPr>
          <w:rStyle w:val="C11"/>
          <w:rtl w:val="0"/>
        </w:rPr>
        <w:t>a) Vysvětlit základní principy efektivní telefonické komunikace (hlavní náležitosti při přijímání a přepojování telefonních hovorů) a řešení konfliktů v telefonické komunikaci a předvést jejich použití na modelové situaci</w:t>
      </w:r>
    </w:p>
    <w:p>
      <w:pPr>
        <w:pStyle w:val="P28"/>
        <w:framePr w:w="3921" w:h="831" w:hRule="exact" w:wrap="none" w:vAnchor="page" w:hAnchor="margin" w:x="6800" w:y="12833"/>
        <w:rPr>
          <w:rStyle w:val="C3"/>
          <w:rtl w:val="0"/>
        </w:rPr>
      </w:pPr>
    </w:p>
    <w:p>
      <w:pPr>
        <w:pStyle w:val="P29"/>
        <w:framePr w:w="3839" w:h="704" w:hRule="exact" w:wrap="none" w:vAnchor="page" w:hAnchor="margin" w:x="6856" w:y="12889"/>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Vysvětlit zásady kontaktu s interním a externím klientem (postupy, doporučení, rizika apod.)</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376" w:hRule="exact" w:wrap="none" w:vAnchor="page" w:hAnchor="margin" w:x="45" w:y="14271"/>
        <w:rPr>
          <w:rStyle w:val="C3"/>
          <w:rtl w:val="0"/>
        </w:rPr>
      </w:pPr>
    </w:p>
    <w:p>
      <w:pPr>
        <w:pStyle w:val="P13"/>
        <w:framePr w:w="6658" w:h="249" w:hRule="exact" w:wrap="none" w:vAnchor="page" w:hAnchor="margin" w:x="71" w:y="14327"/>
        <w:rPr>
          <w:rStyle w:val="C11"/>
          <w:rtl w:val="0"/>
        </w:rPr>
      </w:pPr>
      <w:r>
        <w:rPr>
          <w:rStyle w:val="C11"/>
          <w:rtl w:val="0"/>
        </w:rPr>
        <w:t>c) Prokázat znalost českého jazyka slovem i písmem</w:t>
      </w:r>
    </w:p>
    <w:p>
      <w:pPr>
        <w:pStyle w:val="P28"/>
        <w:framePr w:w="3921" w:h="376" w:hRule="exact" w:wrap="none" w:vAnchor="page" w:hAnchor="margin" w:x="6800" w:y="14271"/>
        <w:rPr>
          <w:rStyle w:val="C3"/>
          <w:rtl w:val="0"/>
        </w:rPr>
      </w:pPr>
    </w:p>
    <w:p>
      <w:pPr>
        <w:pStyle w:val="P29"/>
        <w:framePr w:w="3839" w:h="249"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 administrativě, 1.8.2026 10:41:59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formou praktického předvedení musí autorizovaná osoba použít formu modelové situace. Během jedné modelové situace lze ověřit jedno i více hodnoticích kritérií.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Jedna modelová situace může ověřovat více kritérií z různých kompetencí.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administrativní dokumentace v organizační jednotce", kritérium b) Zpracovat elektronickou poštu bude ověřeno formou zpracování různých 3-5 fiktivních emailů typu (např.: objednávka, reklamace, vyjádření k dotazu, sdělení zaměstnancům/klientům apod.). Toto kritérium může být součástí modelových situací.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kancelářské techniky se ověřuje shopnost práce uchazeče s tiskárnou, faxem, kopírkou, skenerem a telefonním přístrojem. Ověření kompetence může být součástí modelových situací.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ověřena všechna kritéria. Prokázání znalosti českého jazyka bude součástí modelových situací, a to formou vyhotovení písemného dokumentu, např. objednávky, sepsání reklamace, informace pro zaměstnance apod. Autorizovaná osoba posoudí jazykovou správnost (formu, styl a pravopis českého jazyka) na základě vyhotoveného písemného dokumentu. U všech kritérií se nejedná o prokázání složité jazykové znalosti. Veškeré písemné dokumenty vyhotovené uchazečem musí být bez výrazných chyb. U všech písemných textů je povolena 1 hrubá chyba.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práce s výpočetní technikou (kompetence Vedení administrativní dokumentace v organizační jednotce a kompetence Vedení administrativy, kritéria a) až d) se ověřuje na úrovni základní uživatelské dovednosti práce s PC.</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připravenou databázi alespoň 20 modelových situací. Ústní ověření se děje formou např. vyjmenování typů kancelářské techniky, k čemu slouží skenner apod.</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zkoušky se považuje splnění všech kritérií v rámci modelových situací a 75 % správně zodpovězených ústních otázek s tím, že pro každé kritérium musí být správně zodpovězeno alespoň 50 % otázek.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 administrativě, 1.8.2026 10:41:59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praxe jako lektor vzdělávání pro oblast administrativy</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ekonomického směru a alespoň 5 let praxe ve vedoucí funkci v administrativě</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vedoucí funkci v administrativě</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vedoucí funkci v administrativě</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praxe jako učitel písemné a elektronické komunikace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954" w:hRule="exact" w:wrap="none" w:vAnchor="page" w:hAnchor="margin" w:x="0" w:y="10123"/>
        <w:rPr>
          <w:rStyle w:val="C3"/>
          <w:rtl w:val="0"/>
        </w:rPr>
      </w:pPr>
    </w:p>
    <w:p>
      <w:pPr>
        <w:pStyle w:val="P35"/>
        <w:framePr w:w="10710" w:h="340" w:hRule="exact" w:wrap="none" w:vAnchor="page" w:hAnchor="margin" w:x="28" w:y="10123"/>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elektronickou poštou </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připojením k internetu</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Kancelářská technika (skener, tiskárna, kopírka, fax, telefonní přístroj)</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20 modelových situací</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a doklady umožňující ověření všech kritérií</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4304"/>
        <w:rPr>
          <w:rStyle w:val="C3"/>
          <w:rtl w:val="0"/>
        </w:rPr>
      </w:pPr>
    </w:p>
    <w:p>
      <w:pPr>
        <w:pStyle w:val="P35"/>
        <w:framePr w:w="10710" w:h="340" w:hRule="exact" w:wrap="none" w:vAnchor="page" w:hAnchor="margin" w:x="28" w:y="14304"/>
        <w:rPr>
          <w:rStyle w:val="C25"/>
          <w:rtl w:val="0"/>
        </w:rPr>
      </w:pPr>
      <w:r>
        <w:rPr>
          <w:rStyle w:val="C25"/>
          <w:rtl w:val="0"/>
        </w:rPr>
        <w:t>Doba přípravy na zkoušku</w:t>
      </w:r>
    </w:p>
    <w:p>
      <w:pPr>
        <w:keepNext w:val="0"/>
        <w:keepLines w:val="0"/>
        <w:framePr w:w="10766" w:h="806" w:hRule="exact" w:wrap="none" w:vAnchor="page" w:hAnchor="margin" w:x="0" w:y="14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 administrativě, 1.8.2026 10:41:59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1,5 až 2,5 hodiny (hodinou se rozumí 60 minut). </w:t>
      </w:r>
    </w:p>
    <w:p>
      <w:pPr>
        <w:pStyle w:val="P21"/>
        <w:framePr w:w="7654" w:h="331" w:hRule="exact" w:wrap="none" w:vAnchor="page" w:hAnchor="margin" w:x="28" w:y="15940"/>
        <w:rPr>
          <w:rStyle w:val="C16"/>
          <w:rtl w:val="0"/>
        </w:rPr>
      </w:pPr>
      <w:r>
        <w:rPr>
          <w:rStyle w:val="C16"/>
          <w:rtl w:val="0"/>
        </w:rPr>
        <w:t>Pracovník v administrativě, 1.8.2026 10:41:59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 a. s., Vienna Insurance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VOX,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Nezávislý konzultant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 administrativě, 1.8.2026 10:41:59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8EB1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17BC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