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D95136" Type="http://schemas.openxmlformats.org/officeDocument/2006/relationships/officeDocument" Target="/word/document.xml" /><Relationship Id="coreR74D95136" Type="http://schemas.openxmlformats.org/package/2006/relationships/metadata/core-properties" Target="/docProps/core.xml" /><Relationship Id="customR74D9513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v administrativě (kód: 63-033-H)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Všeobecný technickoadministrativní pracovník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administrativní dokumentace v organizační jednotce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administrativy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kancelářské techniky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Komunikace při styku s klienty a zákazníky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26.07.2016 do: 18.10.2021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 administrativě, 11.9.2026 20:13:52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formou praktického předvedení musí autorizovaná osoba použít formu modelové situace. Během jedné modelové situace lze ověřit jedno i více hodnoticích kritérií.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Jedna modelová situace může ověřovat více kritérií z různých kompetencí. 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"Vedení administrativní dokumentace v organizační jednotce", kritérium b) Zpracovat elektronickou poštu bude ověřeno formou zpracování různých 3-5 fiktivních emailů typu (např.: objednávka, reklamace, vyjádření k dotazu, sdělení zaměstnancům/klientům apod.). Toto kritérium může být součástí modelových situací.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Obsluha kancelářské techniky se ověřuje shopnost práce uchazeče s tiskárnou, faxem, kopírkou, skenerem a telefonním přístrojem. Ověření kompetence může být součástí modelových situací.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musí být ověřena všechna kritéria. Prokázání znalosti českého jazyka bude součástí modelových situací, a to formou vyhotovení písemného dokumentu, např. objednávky, sepsání reklamace, informace pro zaměstnance apod. Autorizovaná osoba posoudí jazykovou správnost (formu, styl a pravopis českého jazyka) na základě vyhotoveného písemného dokumentu. U všech kritérií se nejedná o prokázání složité jazykové znalosti. Veškeré písemné dokumenty vyhotovené uchazečem musí být bez výrazných chyb. U všech písemných textů je povolena 1 hrubá chyba.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práce s výpočetní technikou (kompetence Vedení administrativní dokumentace v organizační jednotce a kompetence Vedení administrativy, kritéria a) až d) se ověřuje na úrovni základní uživatelské dovednosti práce s PC.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má připravenou databázi alespoň 20 modelových situací. Ústní ověření se děje formou např. vyjmenování typů kancelářské techniky, k čemu slouží skenner apod.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zkoušky se považuje splnění všech kritérií v rámci modelových situací a 75 % správně zodpovězených ústních otázek s tím, že pro každé kritérium musí být správně zodpovězeno alespoň 50 % 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 administrativě, 11.9.2026 20:13:52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Kooperativa pojišťovna, a. s., Vienna Insurance Group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VOX,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Klub personalistů ČR,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Nezávislý konzultant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 administrativě, 11.9.2026 20:13:52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