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4C840" Type="http://schemas.openxmlformats.org/officeDocument/2006/relationships/officeDocument" Target="/word/document.xml" /><Relationship Id="coreR33D4C840" Type="http://schemas.openxmlformats.org/package/2006/relationships/metadata/core-properties" Target="/docProps/core.xml" /><Relationship Id="customR33D4C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Všeobecný 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formou praktického předvedení musí autorizovaná osoba použít formu modelové situace. Během jedné modelové situace lze ověřit jedno i více hodnoticích kritérií.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Jedna modelová situace může ověřovat více kritérií z různých kompetencí.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administrativní dokumentace v organizační jednotce", kritérium b) Zpracovat elektronickou poštu bude ověřeno formou zpracování různých 3-5 fiktivních emailů typu (např.: objednávka, reklamace, vyjádření k dotazu, sdělení zaměstnancům/klientům apod.). Toto kritérium může být součástí modelových situací.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Obsluha kancelářské techniky se ověřuje shopnost práce uchazeče s tiskárnou, faxem, kopírkou, skenerem a telefonním přístrojem. Ověření kompetence může být součástí modelových situací.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ověřena všechna kritéria. Prokázání znalosti českého jazyka bude součástí modelových situací, a to formou vyhotovení písemného dokumentu, např. objednávky, sepsání reklamace, informace pro zaměstnance apod. Autorizovaná osoba posoudí jazykovou správnost (formu, styl a pravopis českého jazyka) na základě vyhotoveného písemného dokumentu. U všech kritérií se nejedná o prokázání složité jazykové znalosti. Veškeré písemné dokumenty vyhotovené uchazečem musí být bez výrazných chyb. U všech písemných textů je povolena 1 hrubá chyba.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práce s výpočetní technikou (kompetence Vedení administrativní dokumentace v organizační jednotce a kompetence Vedení administrativy, kritéria a) až d) se ověřuje na úrovni základní uživatelské dovednosti práce s PC.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připravenou databázi alespoň 20 modelových situací. Ústní ověření se děje formou např. vyjmenování typů kancelářské techniky, k čemu slouží skenner apod.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zkoušky se považuje splnění všech kritérií v rámci modelových situací a 75 % správně zodpovězených ústních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VOX,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Nezávislý konzultant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administrativě,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