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025F0E" Type="http://schemas.openxmlformats.org/officeDocument/2006/relationships/officeDocument" Target="/word/document.xml" /><Relationship Id="coreR16025F0E" Type="http://schemas.openxmlformats.org/package/2006/relationships/metadata/core-properties" Target="/docProps/core.xml" /><Relationship Id="customR16025F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administrativě (kód: 63-033-H)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Technickoadministrativní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administrativní dokumentace v organizační jednotce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dokumentů v administrativně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kancelářské 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Komunikace při styku s klienty a zákazníky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administrativě, 2.10.2026 4:31:24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ověření některých konkrétních kompetencí: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administrativní dokumentace v organizační jednotce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kritérium b) bude ověřeno formou zpracování 3-5 běžných fiktivních e-mailů (objednávka, poptávka, reklamace, vyjádření k dotazu, sdělení zaměstnancům/klientům). Uchazeč musí předvést kompletní zpracování došlého e-mailu: tj. příjem a odeslání zprávy, odpověď, předání zprávy dalším adresátům, kopírování příloh na pevný disk, vytvoření a odeslání nové zprávy, žádost o potvrzení doručení, třídění pošty do složek. Práce na PC je ověřována na úrovni základních uživatelských dovedností.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administrativy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kritérium h) bude ověřeno za využití videozáznamu porady v délce 10-15 min., kdy součástí jejího obsahu je prezence účastníků, kontrola úkolů z předchozí porady, min. tři projednávané body s vyplývajícími úkoly a závěr. Uchazeč má následně 30 min. na vytvoření zápisu. Práce na PC je ověřována na úrovni základních uživatelských dovedností.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kancelářské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kritérium b) bude ověřeno tak, že uchazeč předvede svoji schopnost práce s tiskárnou, faxem, kopírkou, projektorem, skenerem a telefonním přístrojem. Autorizovaná osoba v době vyhlášení termínu zkoušky informuje uchazeče o tom, jaké typy kancelářských přístrojů má pro zkoušku k dispozici.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Komunikace při styku s klienty a zákazníky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kritérium c) bude ověřeno tak, že autorizovaná osoba využije veškerý text, který uchazeč u zkoušky vytvoří. Je přípustná 1 hrubá pravopisná chyba na započatou normostranu textu. U mluveného projevu posoudí autorizovaná osoba srozumitelnost a plynulost řeči.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administrativě, 2.10.2026 4:31:24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Benteler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KNORR-BREMSE Systémy pro užitková vozidla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Polišské strojírny,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Letiště Praha,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administrativě, 2.10.2026 4:31:24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