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FF500" Type="http://schemas.openxmlformats.org/officeDocument/2006/relationships/officeDocument" Target="/word/document.xml" /><Relationship Id="coreR606FF500" Type="http://schemas.openxmlformats.org/package/2006/relationships/metadata/core-properties" Target="/docProps/core.xml" /><Relationship Id="customR606FF5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gumárenských technologií, materiálů a strojních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gumárenských technologií, materiálů a strojních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na konkrétním vzorku konstrukci finálního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Orientovat se v legislativních předpisech, normách ISO a v provozní dokumentaci</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Orientovat se ve schválených dokumentech pro technologický proces, vyhledat a interpretovat informace z těchto dokumentů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Písemné a ústní ověření</w:t>
      </w:r>
    </w:p>
    <w:p>
      <w:pPr>
        <w:pStyle w:val="P12"/>
        <w:framePr w:w="6710" w:h="376" w:hRule="exact" w:wrap="none" w:vAnchor="page" w:hAnchor="margin" w:x="45" w:y="13126"/>
        <w:rPr>
          <w:rStyle w:val="C3"/>
          <w:rtl w:val="0"/>
        </w:rPr>
      </w:pPr>
    </w:p>
    <w:p>
      <w:pPr>
        <w:pStyle w:val="P13"/>
        <w:framePr w:w="6658" w:h="249" w:hRule="exact" w:wrap="none" w:vAnchor="page" w:hAnchor="margin" w:x="71" w:y="13182"/>
        <w:rPr>
          <w:rStyle w:val="C11"/>
          <w:rtl w:val="0"/>
        </w:rPr>
      </w:pPr>
      <w:r>
        <w:rPr>
          <w:rStyle w:val="C11"/>
          <w:rtl w:val="0"/>
        </w:rPr>
        <w:t>e) Navrhnout používání pracovních pomůcek pro jednotlivé pracovní operace</w:t>
      </w:r>
    </w:p>
    <w:p>
      <w:pPr>
        <w:pStyle w:val="P28"/>
        <w:framePr w:w="3921" w:h="376" w:hRule="exact" w:wrap="none" w:vAnchor="page" w:hAnchor="margin" w:x="6800" w:y="13126"/>
        <w:rPr>
          <w:rStyle w:val="C3"/>
          <w:rtl w:val="0"/>
        </w:rPr>
      </w:pPr>
    </w:p>
    <w:p>
      <w:pPr>
        <w:pStyle w:val="P29"/>
        <w:framePr w:w="3839" w:h="249"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83" w:hRule="exact" w:wrap="none" w:vAnchor="page" w:hAnchor="margin" w:x="45" w:y="6969"/>
        <w:rPr>
          <w:rStyle w:val="C3"/>
          <w:rtl w:val="0"/>
        </w:rPr>
      </w:pPr>
    </w:p>
    <w:p>
      <w:pPr>
        <w:pStyle w:val="P13"/>
        <w:framePr w:w="6658" w:h="256" w:hRule="exact" w:wrap="none" w:vAnchor="page" w:hAnchor="margin" w:x="71" w:y="7025"/>
        <w:rPr>
          <w:rStyle w:val="C11"/>
          <w:rtl w:val="0"/>
        </w:rPr>
      </w:pPr>
      <w:r>
        <w:rPr>
          <w:rStyle w:val="C11"/>
          <w:rtl w:val="0"/>
        </w:rPr>
        <w:t>c) Používat pracovní oděv a přidělené ochranné pomůcky</w:t>
      </w:r>
    </w:p>
    <w:p>
      <w:pPr>
        <w:pStyle w:val="P28"/>
        <w:framePr w:w="3921" w:h="383" w:hRule="exact" w:wrap="none" w:vAnchor="page" w:hAnchor="margin" w:x="6800" w:y="6969"/>
        <w:rPr>
          <w:rStyle w:val="C3"/>
          <w:rtl w:val="0"/>
        </w:rPr>
      </w:pPr>
    </w:p>
    <w:p>
      <w:pPr>
        <w:pStyle w:val="P29"/>
        <w:framePr w:w="3839" w:h="256"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(popsat jednotlivé kroky gumárenské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"Sestavování technologických postupů v gumárenské výrobě", kriterium a): na základě výkresů či schémat uchazeč vysvětlí funkci stroje, případně výrobní linky a výrobního procesu.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v gumárenské výrobě", kriterium a): při hodnocení výsledků technologického procesu uchazeč použije PC s vyhodnocovacím software.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technolog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103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gumárenské výroby, 8.9.2026 7:39:06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522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CA9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47C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