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E478" Type="http://schemas.openxmlformats.org/officeDocument/2006/relationships/officeDocument" Target="/word/document.xml" /><Relationship Id="coreR1DEE478" Type="http://schemas.openxmlformats.org/package/2006/relationships/metadata/core-properties" Target="/docProps/core.xml" /><Relationship Id="customR1DEE4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(rozpoznat jednotlivé typy gumárenských lisů a popsat jejich pracovní cyklus).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 Charakteristika gumárenské technologie, materiálů a strojního zařízení", kriterium e):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nakreslí, popíše a zdůvodní funkci jednotlivých částí vulkanizační křivky.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lisování a vulkanizace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