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4B317" Type="http://schemas.openxmlformats.org/officeDocument/2006/relationships/officeDocument" Target="/word/document.xml" /><Relationship Id="coreR7E44B317" Type="http://schemas.openxmlformats.org/package/2006/relationships/metadata/core-properties" Target="/docProps/core.xml" /><Relationship Id="customR7E44B3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"Charakteristika gumárenské technologie, materiálů a strojního zařízení", kriterium e): písemné ověřování probíhá formou vypracování odpovědí na zadané otázky (napsat seznam základních typů vad plášťů).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"Charakteristika gumárenské technologie, materiálů a strojního zařízení", kriterium d): na základě výkresů či schémat uchazeč vysvětlí funkci stroje, případně výrobní linky a výrobního procesu.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"Orientace v normách a v provozní dokumentaci pro obsluhu technologických procesů v gumárenské výrobě", kriterium b): při hodnocení výsledků technologického procesu uchazeč použije PC s vyhodnocovacím software.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 gumárenské výroby, 28.9.2026 13:52:17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