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1FD0E" Type="http://schemas.openxmlformats.org/officeDocument/2006/relationships/officeDocument" Target="/word/document.xml" /><Relationship Id="coreR5731FD0E" Type="http://schemas.openxmlformats.org/package/2006/relationships/metadata/core-properties" Target="/docProps/core.xml" /><Relationship Id="customR5731FD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"Charakteristika gumárenské technologie, materiálů a strojního zařízení", kriterium e): písemné ověřování probíhá formou vypracování odpovědí na zadané otázky (napsat seznam základních typů vad plášťů).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"Charakteristika gumárenské technologie, materiálů a strojního zařízení", kriterium d): na základě výkresů či schémat uchazeč vysvětlí funkci stroje, případně výrobní linky a výrobního procesu.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"Orientace v normách a v provozní dokumentaci pro obsluhu technologických procesů v gumárenské výrobě", kriterium b): při hodnocení výsledků technologického procesu uchazeč použije PC s vyhodnocovacím software.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