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3CD487" Type="http://schemas.openxmlformats.org/officeDocument/2006/relationships/officeDocument" Target="/word/document.xml" /><Relationship Id="coreR783CD487" Type="http://schemas.openxmlformats.org/package/2006/relationships/metadata/core-properties" Target="/docProps/core.xml" /><Relationship Id="customR783CD4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Produkční kulturních projektů, 20.10.2026 9:30:06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 kulturní scény v České republice včetně základní typologie kulturních institucí, operátorů (pořadatelů kulturních projektů)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1055" w:hRule="exact" w:wrap="none" w:vAnchor="page" w:hAnchor="margin" w:x="45" w:y="7306"/>
        <w:rPr>
          <w:rStyle w:val="C3"/>
          <w:rtl w:val="0"/>
        </w:rPr>
      </w:pPr>
    </w:p>
    <w:p>
      <w:pPr>
        <w:pStyle w:val="P17"/>
        <w:framePr w:w="6658" w:h="928"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bezpečnosti a ochrany zdraví při práci a požární ochrany v oblasti kulturních projektů</w:t>
      </w:r>
    </w:p>
    <w:p>
      <w:pPr>
        <w:pStyle w:val="P30"/>
        <w:framePr w:w="3921" w:h="1055" w:hRule="exact" w:wrap="none" w:vAnchor="page" w:hAnchor="margin" w:x="6800" w:y="7306"/>
        <w:rPr>
          <w:rStyle w:val="C3"/>
          <w:rtl w:val="0"/>
        </w:rPr>
      </w:pPr>
    </w:p>
    <w:p>
      <w:pPr>
        <w:pStyle w:val="P31"/>
        <w:framePr w:w="3839" w:h="928" w:hRule="exact" w:wrap="none" w:vAnchor="page" w:hAnchor="margin" w:x="6856" w:y="7362"/>
        <w:rPr>
          <w:rStyle w:val="C22"/>
          <w:rtl w:val="0"/>
        </w:rPr>
      </w:pPr>
      <w:r>
        <w:rPr>
          <w:rStyle w:val="C22"/>
          <w:rtl w:val="0"/>
        </w:rPr>
        <w:t>Ústní ověření</w:t>
      </w:r>
    </w:p>
    <w:p>
      <w:pPr>
        <w:pStyle w:val="P12"/>
        <w:framePr w:w="6710" w:h="607" w:hRule="exact" w:wrap="none" w:vAnchor="page" w:hAnchor="margin" w:x="45" w:y="8362"/>
        <w:rPr>
          <w:rStyle w:val="C3"/>
          <w:rtl w:val="0"/>
        </w:rPr>
      </w:pPr>
    </w:p>
    <w:p>
      <w:pPr>
        <w:pStyle w:val="P13"/>
        <w:framePr w:w="6658" w:h="480" w:hRule="exact" w:wrap="none" w:vAnchor="page" w:hAnchor="margin" w:x="71" w:y="8418"/>
        <w:rPr>
          <w:rStyle w:val="C11"/>
          <w:rtl w:val="0"/>
        </w:rPr>
      </w:pPr>
      <w:r>
        <w:rPr>
          <w:rStyle w:val="C11"/>
          <w:rtl w:val="0"/>
        </w:rPr>
        <w:t>c) Orientovat se v občanském zákoníku (účastníci občanskoprávních vztahů - fyzické a právnické osoby, závazková část zákoníku)</w:t>
      </w:r>
    </w:p>
    <w:p>
      <w:pPr>
        <w:pStyle w:val="P28"/>
        <w:framePr w:w="3921" w:h="607" w:hRule="exact" w:wrap="none" w:vAnchor="page" w:hAnchor="margin" w:x="6800" w:y="8362"/>
        <w:rPr>
          <w:rStyle w:val="C3"/>
          <w:rtl w:val="0"/>
        </w:rPr>
      </w:pPr>
    </w:p>
    <w:p>
      <w:pPr>
        <w:pStyle w:val="P29"/>
        <w:framePr w:w="3839" w:h="480" w:hRule="exact" w:wrap="none" w:vAnchor="page" w:hAnchor="margin" w:x="6856" w:y="8418"/>
        <w:rPr>
          <w:rStyle w:val="C21"/>
          <w:rtl w:val="0"/>
        </w:rPr>
      </w:pPr>
      <w:r>
        <w:rPr>
          <w:rStyle w:val="C21"/>
          <w:rtl w:val="0"/>
        </w:rPr>
        <w:t>Ústní ověření</w:t>
      </w:r>
    </w:p>
    <w:p>
      <w:pPr>
        <w:pStyle w:val="P16"/>
        <w:framePr w:w="6710" w:h="607" w:hRule="exact" w:wrap="none" w:vAnchor="page" w:hAnchor="margin" w:x="45" w:y="8969"/>
        <w:rPr>
          <w:rStyle w:val="C3"/>
          <w:rtl w:val="0"/>
        </w:rPr>
      </w:pPr>
    </w:p>
    <w:p>
      <w:pPr>
        <w:pStyle w:val="P17"/>
        <w:framePr w:w="6658" w:h="480" w:hRule="exact" w:wrap="none" w:vAnchor="page" w:hAnchor="margin" w:x="71" w:y="9025"/>
        <w:rPr>
          <w:rStyle w:val="C13"/>
          <w:rtl w:val="0"/>
        </w:rPr>
      </w:pPr>
      <w:r>
        <w:rPr>
          <w:rStyle w:val="C13"/>
          <w:rtl w:val="0"/>
        </w:rPr>
        <w:t>d) Orientovat se v oblasti daně z přidané hodnoty a daně z příjmu fyzických osob</w:t>
      </w:r>
    </w:p>
    <w:p>
      <w:pPr>
        <w:pStyle w:val="P30"/>
        <w:framePr w:w="3921" w:h="607" w:hRule="exact" w:wrap="none" w:vAnchor="page" w:hAnchor="margin" w:x="6800" w:y="8969"/>
        <w:rPr>
          <w:rStyle w:val="C3"/>
          <w:rtl w:val="0"/>
        </w:rPr>
      </w:pPr>
    </w:p>
    <w:p>
      <w:pPr>
        <w:pStyle w:val="P31"/>
        <w:framePr w:w="3839" w:h="480" w:hRule="exact" w:wrap="none" w:vAnchor="page" w:hAnchor="margin" w:x="6856" w:y="9025"/>
        <w:rPr>
          <w:rStyle w:val="C22"/>
          <w:rtl w:val="0"/>
        </w:rPr>
      </w:pPr>
      <w:r>
        <w:rPr>
          <w:rStyle w:val="C22"/>
          <w:rtl w:val="0"/>
        </w:rPr>
        <w:t>Ústní ověření</w:t>
      </w:r>
    </w:p>
    <w:p>
      <w:pPr>
        <w:pStyle w:val="P12"/>
        <w:framePr w:w="6710" w:h="607" w:hRule="exact" w:wrap="none" w:vAnchor="page" w:hAnchor="margin" w:x="45" w:y="9575"/>
        <w:rPr>
          <w:rStyle w:val="C3"/>
          <w:rtl w:val="0"/>
        </w:rPr>
      </w:pPr>
    </w:p>
    <w:p>
      <w:pPr>
        <w:pStyle w:val="P13"/>
        <w:framePr w:w="6658" w:h="480" w:hRule="exact" w:wrap="none" w:vAnchor="page" w:hAnchor="margin" w:x="71" w:y="9631"/>
        <w:rPr>
          <w:rStyle w:val="C11"/>
          <w:rtl w:val="0"/>
        </w:rPr>
      </w:pPr>
      <w:r>
        <w:rPr>
          <w:rStyle w:val="C11"/>
          <w:rtl w:val="0"/>
        </w:rPr>
        <w:t>e) Orientovat se v možnostech pojištění odpovědnosti v rámci produkční činnosti</w:t>
      </w:r>
    </w:p>
    <w:p>
      <w:pPr>
        <w:pStyle w:val="P28"/>
        <w:framePr w:w="3921" w:h="607" w:hRule="exact" w:wrap="none" w:vAnchor="page" w:hAnchor="margin" w:x="6800" w:y="9575"/>
        <w:rPr>
          <w:rStyle w:val="C3"/>
          <w:rtl w:val="0"/>
        </w:rPr>
      </w:pPr>
    </w:p>
    <w:p>
      <w:pPr>
        <w:pStyle w:val="P29"/>
        <w:framePr w:w="3839" w:h="480" w:hRule="exact" w:wrap="none" w:vAnchor="page" w:hAnchor="margin" w:x="6856" w:y="9631"/>
        <w:rPr>
          <w:rStyle w:val="C21"/>
          <w:rtl w:val="0"/>
        </w:rPr>
      </w:pPr>
      <w:r>
        <w:rPr>
          <w:rStyle w:val="C21"/>
          <w:rtl w:val="0"/>
        </w:rPr>
        <w:t>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Řízení a organizace kulturního projektu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607" w:hRule="exact" w:wrap="none" w:vAnchor="page" w:hAnchor="margin" w:x="45" w:y="11547"/>
        <w:rPr>
          <w:rStyle w:val="C3"/>
          <w:rtl w:val="0"/>
        </w:rPr>
      </w:pPr>
    </w:p>
    <w:p>
      <w:pPr>
        <w:pStyle w:val="P13"/>
        <w:framePr w:w="6658" w:h="480" w:hRule="exact" w:wrap="none" w:vAnchor="page" w:hAnchor="margin" w:x="71" w:y="11603"/>
        <w:rPr>
          <w:rStyle w:val="C11"/>
          <w:rtl w:val="0"/>
        </w:rPr>
      </w:pPr>
      <w:r>
        <w:rPr>
          <w:rStyle w:val="C11"/>
          <w:rtl w:val="0"/>
        </w:rPr>
        <w:t>a) Navrhnout strategické cíle a klíčové body projektu a plán způsobu jejich dosažení</w:t>
      </w:r>
    </w:p>
    <w:p>
      <w:pPr>
        <w:pStyle w:val="P28"/>
        <w:framePr w:w="3921" w:h="607" w:hRule="exact" w:wrap="none" w:vAnchor="page" w:hAnchor="margin" w:x="6800" w:y="11547"/>
        <w:rPr>
          <w:rStyle w:val="C3"/>
          <w:rtl w:val="0"/>
        </w:rPr>
      </w:pPr>
    </w:p>
    <w:p>
      <w:pPr>
        <w:pStyle w:val="P29"/>
        <w:framePr w:w="3839" w:h="480" w:hRule="exact" w:wrap="none" w:vAnchor="page" w:hAnchor="margin" w:x="6856" w:y="11603"/>
        <w:rPr>
          <w:rStyle w:val="C21"/>
          <w:rtl w:val="0"/>
        </w:rPr>
      </w:pPr>
      <w:r>
        <w:rPr>
          <w:rStyle w:val="C21"/>
          <w:rtl w:val="0"/>
        </w:rPr>
        <w:t>Praktické předvedení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b) Připravit časový harmonogram plnění projektu dle zadání</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831" w:hRule="exact" w:wrap="none" w:vAnchor="page" w:hAnchor="margin" w:x="45" w:y="12530"/>
        <w:rPr>
          <w:rStyle w:val="C3"/>
          <w:rtl w:val="0"/>
        </w:rPr>
      </w:pPr>
    </w:p>
    <w:p>
      <w:pPr>
        <w:pStyle w:val="P13"/>
        <w:framePr w:w="6658" w:h="704" w:hRule="exact" w:wrap="none" w:vAnchor="page" w:hAnchor="margin" w:x="71" w:y="12586"/>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w:t>
      </w:r>
    </w:p>
    <w:p>
      <w:pPr>
        <w:pStyle w:val="P28"/>
        <w:framePr w:w="3921" w:h="831" w:hRule="exact" w:wrap="none" w:vAnchor="page" w:hAnchor="margin" w:x="6800" w:y="12530"/>
        <w:rPr>
          <w:rStyle w:val="C3"/>
          <w:rtl w:val="0"/>
        </w:rPr>
      </w:pPr>
    </w:p>
    <w:p>
      <w:pPr>
        <w:pStyle w:val="P29"/>
        <w:framePr w:w="3839" w:h="704" w:hRule="exact" w:wrap="none" w:vAnchor="page" w:hAnchor="margin" w:x="6856" w:y="12586"/>
        <w:rPr>
          <w:rStyle w:val="C21"/>
          <w:rtl w:val="0"/>
        </w:rPr>
      </w:pPr>
      <w:r>
        <w:rPr>
          <w:rStyle w:val="C21"/>
          <w:rtl w:val="0"/>
        </w:rPr>
        <w:t>Praktické předvedení</w:t>
      </w:r>
    </w:p>
    <w:p>
      <w:pPr>
        <w:pStyle w:val="P16"/>
        <w:framePr w:w="6710" w:h="831" w:hRule="exact" w:wrap="none" w:vAnchor="page" w:hAnchor="margin" w:x="45" w:y="13361"/>
        <w:rPr>
          <w:rStyle w:val="C3"/>
          <w:rtl w:val="0"/>
        </w:rPr>
      </w:pPr>
    </w:p>
    <w:p>
      <w:pPr>
        <w:pStyle w:val="P17"/>
        <w:framePr w:w="6658" w:h="704" w:hRule="exact" w:wrap="none" w:vAnchor="page" w:hAnchor="margin" w:x="71" w:y="13417"/>
        <w:rPr>
          <w:rStyle w:val="C13"/>
          <w:rtl w:val="0"/>
        </w:rPr>
      </w:pPr>
      <w:r>
        <w:rPr>
          <w:rStyle w:val="C13"/>
          <w:rtl w:val="0"/>
        </w:rPr>
        <w:t>d) Připravit analýzu rizik projektu. Identifikovat rizika, pravděpodobnost vzniku, způsob monitorování a kontroly. Navrhnout způsob jejich eliminace a řešení v případě, že nastanou</w:t>
      </w:r>
    </w:p>
    <w:p>
      <w:pPr>
        <w:pStyle w:val="P30"/>
        <w:framePr w:w="3921" w:h="831" w:hRule="exact" w:wrap="none" w:vAnchor="page" w:hAnchor="margin" w:x="6800" w:y="13361"/>
        <w:rPr>
          <w:rStyle w:val="C3"/>
          <w:rtl w:val="0"/>
        </w:rPr>
      </w:pPr>
    </w:p>
    <w:p>
      <w:pPr>
        <w:pStyle w:val="P31"/>
        <w:framePr w:w="3839" w:h="704" w:hRule="exact" w:wrap="none" w:vAnchor="page" w:hAnchor="margin" w:x="6856" w:y="13417"/>
        <w:rPr>
          <w:rStyle w:val="C22"/>
          <w:rtl w:val="0"/>
        </w:rPr>
      </w:pPr>
      <w:r>
        <w:rPr>
          <w:rStyle w:val="C22"/>
          <w:rtl w:val="0"/>
        </w:rPr>
        <w:t>Praktické předvedení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20.10.2026 9:30:06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návrh rozpočtu projektu dle zadání, a to včetně plánu cash-flow a návrhu kontrolních mechanismů plnění rozpočtu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Přimout a zkontrolovat fakturu od dodavatele, vystavit fakturu a pokladní doklad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pravidla vnitřního oběhu účetních dokladů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Personální zajištění kulturního projektu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Navrhnout složení týmu produkce projektu, včetně rozdělení kompetencí, odpovědnosti a úkolů jeho členů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pro příslušné profese a členy týmu smluvní podmínky (vybrat příslušný typ vhodné smlouvy)</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Marketing kulturního projektu</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Připravit návrh marketingové strategie projektu včetně definice klíčových cílových skupin, vhodných propagačních nástrojů, rozpočtu a harmonogramu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Praktické předvedení</w:t>
      </w:r>
    </w:p>
    <w:p>
      <w:pPr>
        <w:pStyle w:val="P16"/>
        <w:framePr w:w="6710" w:h="831" w:hRule="exact" w:wrap="none" w:vAnchor="page" w:hAnchor="margin" w:x="45" w:y="9716"/>
        <w:rPr>
          <w:rStyle w:val="C3"/>
          <w:rtl w:val="0"/>
        </w:rPr>
      </w:pPr>
    </w:p>
    <w:p>
      <w:pPr>
        <w:pStyle w:val="P17"/>
        <w:framePr w:w="6658" w:h="704" w:hRule="exact" w:wrap="none" w:vAnchor="page" w:hAnchor="margin" w:x="71" w:y="9772"/>
        <w:rPr>
          <w:rStyle w:val="C13"/>
          <w:rtl w:val="0"/>
        </w:rPr>
      </w:pPr>
      <w:r>
        <w:rPr>
          <w:rStyle w:val="C13"/>
          <w:rtl w:val="0"/>
        </w:rPr>
        <w:t>b) Vysvětlit a předvést práci na internetu (zformulovat e-mail se žádostí pro média, využití sociálních sítí v marketingu, sestavení modelové databáze osob)</w:t>
      </w:r>
    </w:p>
    <w:p>
      <w:pPr>
        <w:pStyle w:val="P30"/>
        <w:framePr w:w="3921" w:h="831" w:hRule="exact" w:wrap="none" w:vAnchor="page" w:hAnchor="margin" w:x="6800" w:y="9716"/>
        <w:rPr>
          <w:rStyle w:val="C3"/>
          <w:rtl w:val="0"/>
        </w:rPr>
      </w:pPr>
    </w:p>
    <w:p>
      <w:pPr>
        <w:pStyle w:val="P31"/>
        <w:framePr w:w="3839" w:h="704" w:hRule="exact" w:wrap="none" w:vAnchor="page" w:hAnchor="margin" w:x="6856" w:y="9772"/>
        <w:rPr>
          <w:rStyle w:val="C22"/>
          <w:rtl w:val="0"/>
        </w:rPr>
      </w:pPr>
      <w:r>
        <w:rPr>
          <w:rStyle w:val="C22"/>
          <w:rtl w:val="0"/>
        </w:rPr>
        <w:t>Praktické předvedení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c) Vytvořit jednoduchý návrh textu pro marketing projektu formou propagačního letáku či tiskové zprávy, včetně grafické úpravy a práce s podklady dodanými v digitální podobě (obrázek, logo)</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Fundraising kulturního projektu</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1055" w:hRule="exact" w:wrap="none" w:vAnchor="page" w:hAnchor="margin" w:x="45" w:y="12743"/>
        <w:rPr>
          <w:rStyle w:val="C3"/>
          <w:rtl w:val="0"/>
        </w:rPr>
      </w:pPr>
    </w:p>
    <w:p>
      <w:pPr>
        <w:pStyle w:val="P13"/>
        <w:framePr w:w="6658" w:h="928" w:hRule="exact" w:wrap="none" w:vAnchor="page" w:hAnchor="margin" w:x="71" w:y="12799"/>
        <w:rPr>
          <w:rStyle w:val="C11"/>
          <w:rtl w:val="0"/>
        </w:rPr>
      </w:pPr>
      <w:r>
        <w:rPr>
          <w:rStyle w:val="C11"/>
          <w:rtl w:val="0"/>
        </w:rPr>
        <w:t>a) Navrhnout základní podobu fundraisingové strategie projektu včetně seznamu základních využitelných zdrojů a nástrojů fundraisingu finačních i materiálních zdrojů z veřejné a korporátní sféry i od individuálních dárců (vícezdrojové financování)</w:t>
      </w:r>
    </w:p>
    <w:p>
      <w:pPr>
        <w:pStyle w:val="P28"/>
        <w:framePr w:w="3921" w:h="1055" w:hRule="exact" w:wrap="none" w:vAnchor="page" w:hAnchor="margin" w:x="6800" w:y="12743"/>
        <w:rPr>
          <w:rStyle w:val="C3"/>
          <w:rtl w:val="0"/>
        </w:rPr>
      </w:pPr>
    </w:p>
    <w:p>
      <w:pPr>
        <w:pStyle w:val="P29"/>
        <w:framePr w:w="3839" w:h="928" w:hRule="exact" w:wrap="none" w:vAnchor="page" w:hAnchor="margin" w:x="6856" w:y="12799"/>
        <w:rPr>
          <w:rStyle w:val="C21"/>
          <w:rtl w:val="0"/>
        </w:rPr>
      </w:pPr>
      <w:r>
        <w:rPr>
          <w:rStyle w:val="C21"/>
          <w:rtl w:val="0"/>
        </w:rPr>
        <w:t>Praktické předvedení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Připravit zpracování modelové žádosti o grant a vyúčtování dle zadání</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w:t>
      </w:r>
    </w:p>
    <w:p>
      <w:pPr>
        <w:pStyle w:val="P12"/>
        <w:framePr w:w="6710" w:h="607" w:hRule="exact" w:wrap="none" w:vAnchor="page" w:hAnchor="margin" w:x="45" w:y="14174"/>
        <w:rPr>
          <w:rStyle w:val="C3"/>
          <w:rtl w:val="0"/>
        </w:rPr>
      </w:pPr>
    </w:p>
    <w:p>
      <w:pPr>
        <w:pStyle w:val="P13"/>
        <w:framePr w:w="6658" w:h="480" w:hRule="exact" w:wrap="none" w:vAnchor="page" w:hAnchor="margin" w:x="71" w:y="14230"/>
        <w:rPr>
          <w:rStyle w:val="C11"/>
          <w:rtl w:val="0"/>
        </w:rPr>
      </w:pPr>
      <w:r>
        <w:rPr>
          <w:rStyle w:val="C11"/>
          <w:rtl w:val="0"/>
        </w:rPr>
        <w:t>c) Připravit eletronickou prezentaci projektu určenou potenciálním partnerům a sponzorům</w:t>
      </w:r>
    </w:p>
    <w:p>
      <w:pPr>
        <w:pStyle w:val="P28"/>
        <w:framePr w:w="3921" w:h="607" w:hRule="exact" w:wrap="none" w:vAnchor="page" w:hAnchor="margin" w:x="6800" w:y="14174"/>
        <w:rPr>
          <w:rStyle w:val="C3"/>
          <w:rtl w:val="0"/>
        </w:rPr>
      </w:pPr>
    </w:p>
    <w:p>
      <w:pPr>
        <w:pStyle w:val="P29"/>
        <w:framePr w:w="3839" w:h="480" w:hRule="exact" w:wrap="none" w:vAnchor="page" w:hAnchor="margin" w:x="6856" w:y="14230"/>
        <w:rPr>
          <w:rStyle w:val="C21"/>
          <w:rtl w:val="0"/>
        </w:rPr>
      </w:pPr>
      <w:r>
        <w:rPr>
          <w:rStyle w:val="C21"/>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20.10.2026 9:30:06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doklad o znalosti anglického jazyka odpovídající nejméně deskriptoru B2 dle Společného evropského referenčního rámce pro jazyky; dále profesní životopis, který slouží autorizované osobě pouze pro přehled profesní praxe a není určen k hodnocení uchazeče.</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zkoušejícímu modelový kulturní projekt pro ověření kritérií dle tohoto standardu, a to v termínu nejméně 15 pracovních dnů před termínem zkoušky.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Kulturním projektem pro účely této zkoušky se rozumí pořádání jednorázové kulturní akce, festivalu nebo produkce kulturního zařízení.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nejpozději 5 pracovních dní před termínem zkoušky zpracovaný projekt podle kompetencí:</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Celkové vedení a organizace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vedení kulturního projektu, kritérium a)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vedení týmu produkce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základního marketingu kulturního projektu, kritérium a) a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projekt bude doručen na adresu autorizované osoby 1x v tištěné podobě a zároveň elektronicky.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probíhá prezentace zpracovaného projektu formou obhajoby.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w:t>
      </w:r>
      <w:r>
        <w:rPr>
          <w:rFonts w:ascii="Arial" w:cs="Arial" w:hAnsi="Arial" w:eastAsia="Arial"/>
          <w:b w:val="0"/>
          <w:i w:val="0"/>
          <w:caps w:val="0"/>
          <w:strike w:val="0"/>
          <w:noProof w:val="0"/>
          <w:vanish w:val="0"/>
          <w:color w:val="auto"/>
          <w:sz w:val="20"/>
          <w:u w:val="single"/>
          <w:shd w:val="clear" w:color="auto" w:fill="auto"/>
          <w:vertAlign w:val="baseline"/>
          <w:lang/>
        </w:rPr>
        <w:t>formou vylosovaných otázek</w:t>
      </w:r>
      <w:r>
        <w:rPr>
          <w:rFonts w:ascii="Arial" w:cs="Arial" w:hAnsi="Arial" w:eastAsia="Arial"/>
          <w:b w:val="0"/>
          <w:i w:val="0"/>
          <w:caps w:val="0"/>
          <w:strike w:val="0"/>
          <w:noProof w:val="0"/>
          <w:vanish w:val="0"/>
          <w:color w:val="auto"/>
          <w:sz w:val="20"/>
          <w:u w:val="none"/>
          <w:shd w:val="clear" w:color="auto" w:fill="auto"/>
          <w:vertAlign w:val="baseline"/>
          <w:lang/>
        </w:rPr>
        <w:t xml:space="preserve"> pro kompetenci Orientace v právních předpisech v oblasti produkce kulturních projektů, a to pro kritérium b) minimálně 20 otázek a pro kritéria c) a d) minimálně po 10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 si ke každému kritériu vylosuje 3 otázky.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která kritéria je třeba u zkoušky splnit).</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 k ověřování a hodnocenÍ kompetence Marketing kulturního projektu, kritérium c):</w:t>
      </w:r>
    </w:p>
    <w:p>
      <w:pPr>
        <w:keepNext w:val="0"/>
        <w:keepLines w:val="0"/>
        <w:framePr w:w="10766" w:h="10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vytvoří jednoduchý návrh pomocí běžně dostupných prostředků na počítači (Mac nebo PC s Microsoftem). </w:t>
      </w:r>
    </w:p>
    <w:p>
      <w:pPr>
        <w:pStyle w:val="P33"/>
        <w:framePr w:w="10766" w:h="1837" w:hRule="exact" w:wrap="none" w:vAnchor="page" w:hAnchor="margin" w:x="0" w:y="13693"/>
        <w:rPr>
          <w:rStyle w:val="C3"/>
          <w:rtl w:val="0"/>
        </w:rPr>
      </w:pPr>
    </w:p>
    <w:p>
      <w:pPr>
        <w:pStyle w:val="P35"/>
        <w:framePr w:w="10710" w:h="340" w:hRule="exact" w:wrap="none" w:vAnchor="page" w:hAnchor="margin" w:x="28" w:y="13693"/>
        <w:rPr>
          <w:rStyle w:val="C25"/>
          <w:rtl w:val="0"/>
        </w:rPr>
      </w:pPr>
      <w:r>
        <w:rPr>
          <w:rStyle w:val="C25"/>
          <w:rtl w:val="0"/>
        </w:rPr>
        <w:t>Výsledné hodnocení</w:t>
      </w:r>
    </w:p>
    <w:p>
      <w:pPr>
        <w:keepNext w:val="0"/>
        <w:keepLines w:val="0"/>
        <w:framePr w:w="10766" w:h="1497" w:hRule="exact" w:wrap="none" w:vAnchor="page" w:hAnchor="margin" w:x="0" w:y="14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Produkční kulturních projektů, 20.10.2026 9:30:06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3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 včetně zkušenosti v řídící pozici, z toho minimálně jeden rok v období posledních dvou let před podáním žádosti o udělení autorizace.</w:t>
      </w:r>
    </w:p>
    <w:p>
      <w:pPr>
        <w:keepNext w:val="0"/>
        <w:keepLines w:val="1"/>
        <w:framePr w:w="10766" w:h="684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 včetně zkušenosti v řídící pozici, z toho minimálně jeden rok v období posledních dvou let před podáním žádosti o udělení autorizace.</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4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3263" w:hRule="exact" w:wrap="none" w:vAnchor="page" w:hAnchor="margin" w:x="0" w:y="11381"/>
        <w:rPr>
          <w:rStyle w:val="C3"/>
          <w:rtl w:val="0"/>
        </w:rPr>
      </w:pPr>
    </w:p>
    <w:p>
      <w:pPr>
        <w:pStyle w:val="P35"/>
        <w:framePr w:w="10710" w:h="340" w:hRule="exact" w:wrap="none" w:vAnchor="page" w:hAnchor="margin" w:x="28" w:y="11381"/>
        <w:rPr>
          <w:rStyle w:val="C25"/>
          <w:rtl w:val="0"/>
        </w:rPr>
      </w:pPr>
      <w:r>
        <w:rPr>
          <w:rStyle w:val="C25"/>
          <w:rtl w:val="0"/>
        </w:rPr>
        <w:t>Nezbytné materiální a technické předpoklady pro provedení zkoušky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textovým a tabulkovým procesorem, připojení k internetu</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923" w:hRule="exact" w:wrap="none" w:vAnchor="page" w:hAnchor="margin" w:x="0" w:y="1172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dokumenty (faktury, účetní doklady)</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1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Produkční kulturních projektů, 20.10.2026 9:30:06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Produkční kulturních projektů, 20.10.2026 9:30:06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kulturu,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Filmová a televizní fakulta Akademie múzických umění v Praze (FAMU), Katedra produkce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divadlo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Produkční kulturních projektů, 20.10.2026 9:30:06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112A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98D75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72AF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