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3EA8BA" Type="http://schemas.openxmlformats.org/officeDocument/2006/relationships/officeDocument" Target="/word/document.xml" /><Relationship Id="coreR33EA8BA" Type="http://schemas.openxmlformats.org/package/2006/relationships/metadata/core-properties" Target="/docProps/core.xml" /><Relationship Id="customR33EA8B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Chemický technik / chemická technička pro povrchové úpravy materiálů (kód: 28-069-M)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Chemický technik pro povrchové úpravy materiálů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Práce s technickými normami, předpisy a výkresy pro chemické povrchové úpravy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Navrhování chemických povrchových úprav ke zvýšení užitných vlastností materiálu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Příprava povrchu materiálu před provedením jeho chemické úpravy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Provádění analytické a kvalitativní kontroly vyloučeného povlaku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Měření tloušťky nanesené vrstvy po provedené chemické úpravě materiálu</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Stanovování příčin vzniku defektů při chemické úpravě materiálu</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607" w:hRule="exact" w:wrap="none" w:vAnchor="page" w:hAnchor="margin" w:x="45" w:y="7877"/>
        <w:rPr>
          <w:rStyle w:val="C3"/>
          <w:rtl w:val="0"/>
        </w:rPr>
      </w:pPr>
    </w:p>
    <w:p>
      <w:pPr>
        <w:pStyle w:val="P13"/>
        <w:framePr w:w="9774" w:h="480" w:hRule="exact" w:wrap="none" w:vAnchor="page" w:hAnchor="margin" w:x="71" w:y="7933"/>
        <w:rPr>
          <w:rStyle w:val="C11"/>
          <w:rtl w:val="0"/>
        </w:rPr>
      </w:pPr>
      <w:r>
        <w:rPr>
          <w:rStyle w:val="C11"/>
          <w:rtl w:val="0"/>
        </w:rPr>
        <w:t>Dodržování zásad bezpečnosti a ochrany zdraví při práci, hygieny práce, požární prevence a ochrany životního prostředí v chemické úpravě povrchů materiálů</w:t>
      </w:r>
    </w:p>
    <w:p>
      <w:pPr>
        <w:pStyle w:val="P14"/>
        <w:framePr w:w="805" w:h="607" w:hRule="exact" w:wrap="none" w:vAnchor="page" w:hAnchor="margin" w:x="9916" w:y="7877"/>
        <w:rPr>
          <w:rStyle w:val="C3"/>
          <w:rtl w:val="0"/>
        </w:rPr>
      </w:pPr>
    </w:p>
    <w:p>
      <w:pPr>
        <w:pStyle w:val="P15"/>
        <w:framePr w:w="723" w:h="480" w:hRule="exact" w:wrap="none" w:vAnchor="page" w:hAnchor="margin" w:x="9972" w:y="7933"/>
        <w:rPr>
          <w:rStyle w:val="C12"/>
          <w:rtl w:val="0"/>
        </w:rPr>
      </w:pPr>
      <w:r>
        <w:rPr>
          <w:rStyle w:val="C12"/>
          <w:rtl w:val="0"/>
        </w:rPr>
        <w:t>4</w:t>
      </w:r>
    </w:p>
    <w:p>
      <w:pPr>
        <w:pStyle w:val="P7"/>
        <w:framePr w:w="8788" w:h="340" w:hRule="exact" w:wrap="none" w:vAnchor="page" w:hAnchor="margin" w:x="28" w:y="8711"/>
        <w:rPr>
          <w:rStyle w:val="C8"/>
          <w:rtl w:val="0"/>
        </w:rPr>
      </w:pPr>
      <w:r>
        <w:rPr>
          <w:rStyle w:val="C8"/>
          <w:rtl w:val="0"/>
        </w:rPr>
        <w:t>Platnost standardu</w:t>
      </w:r>
    </w:p>
    <w:p>
      <w:pPr>
        <w:pStyle w:val="P20"/>
        <w:framePr w:w="2928" w:h="248" w:hRule="exact" w:wrap="none" w:vAnchor="page" w:hAnchor="margin" w:x="28" w:y="9051"/>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Chemický technik / chemická technička pro povrchové úpravy materiálů, 11.9.2026 18:47:12</w:t>
      </w:r>
    </w:p>
    <w:p>
      <w:pPr>
        <w:pStyle w:val="P22"/>
        <w:framePr w:w="2790" w:h="331" w:hRule="exact" w:wrap="none" w:vAnchor="page" w:hAnchor="margin" w:x="7911" w:y="15940"/>
        <w:rPr>
          <w:rStyle w:val="C17"/>
          <w:rtl w:val="0"/>
        </w:rPr>
      </w:pPr>
      <w:r>
        <w:rPr>
          <w:rStyle w:val="C17"/>
          <w:rtl w:val="0"/>
        </w:rPr>
        <w:t>Strana 1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66" w:h="11283" w:hRule="exact" w:wrap="none" w:vAnchor="page" w:hAnchor="margin" w:x="0" w:y="2154"/>
        <w:rPr>
          <w:rStyle w:val="C3"/>
          <w:rtl w:val="0"/>
        </w:rPr>
      </w:pPr>
    </w:p>
    <w:p>
      <w:pPr>
        <w:pStyle w:val="P24"/>
        <w:framePr w:w="10710" w:h="340" w:hRule="exact" w:wrap="none" w:vAnchor="page" w:hAnchor="margin" w:x="28" w:y="2154"/>
        <w:rPr>
          <w:rStyle w:val="C18"/>
          <w:rtl w:val="0"/>
        </w:rPr>
      </w:pPr>
      <w:r>
        <w:rPr>
          <w:rStyle w:val="C18"/>
          <w:rtl w:val="0"/>
        </w:rPr>
        <w:t>Organizační a metodické pokyny</w:t>
      </w:r>
    </w:p>
    <w:p>
      <w:pPr>
        <w:pStyle w:val="P25"/>
        <w:framePr w:w="10710" w:h="340" w:hRule="exact" w:wrap="none" w:vAnchor="page" w:hAnchor="margin" w:x="28" w:y="2494"/>
        <w:rPr>
          <w:rStyle w:val="C19"/>
          <w:rtl w:val="0"/>
        </w:rPr>
      </w:pPr>
      <w:r>
        <w:rPr>
          <w:rStyle w:val="C19"/>
          <w:rtl w:val="0"/>
        </w:rPr>
        <w:t>Pokyny k realizaci zkoušky</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https://nsp.cz/jednotka-prace/chemicky-technik-pro-povr#zdravotni-zpusobilost).</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praktickém příkladu uchazeč provede činnosti podle požadavků hodnoticího standardu a vysvětlí základní fáze průběhu technologického procesu, podle aktuální provozní situace ve firmě, kde zkouška probíhá. Při zkoušce se ověřuje jeden druh materiálu (na třech předložených vzorcích), který odpovídá provozním možnostem firmy. Zkouška probíhá na materiálech z plastů, keramiky a kovů pro technologie:</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1060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nanášení tekutých a práškových nátěrových hmot, nebo </w:t>
      </w:r>
    </w:p>
    <w:p>
      <w:pPr>
        <w:keepNext w:val="0"/>
        <w:keepLines w:val="1"/>
        <w:framePr w:w="10766" w:h="1060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vytváření kovových povlaků tepelným a mechanickým způsobem, nebo </w:t>
      </w:r>
    </w:p>
    <w:p>
      <w:pPr>
        <w:keepNext w:val="0"/>
        <w:keepLines w:val="1"/>
        <w:framePr w:w="10766" w:h="1060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vylučování kovů a slitin chemickým způsobem, nebo </w:t>
      </w:r>
    </w:p>
    <w:p>
      <w:pPr>
        <w:keepNext w:val="0"/>
        <w:keepLines w:val="1"/>
        <w:framePr w:w="10766" w:h="1060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vytváření kovových povlaků a slitin elektrochemickým způsobem.</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zároveň provede posouzení výsledných hodnot a parametrů, případně objasní defekty, které vzniknou při povrchové úpravě daného výrobku.</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Písemné ověřování probíhá formou vypracování odpovědí na zadané otázky (připravené autorizovanou osobou) a provedení základních výpočtů (výpočet receptury, přepočty mezi recepturou základní, provozní a laboratorní).</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základě výkresů či schémat uchazeč vysvětlí funkci stroje, případně výrobní linky a výrobního procesu. Uchazeč nakreslí, popíše a zdůvodní funkci jednotlivých částí blokového schématu procesu povrchových úprav materiálů.</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výsledků technologického procesu uchazeč použije PC s vyhodnocovacím softwarem.</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rámci zkoušky budou použity interní testy (zpracované ve firmě, kde zkouška probíhá) k bezpečnosti práce, požární ochraně a ochraně životního prostředí v souladu s legislativou a platnými normami.</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způsobem ověření "Praktické předvedení a ústní ověření" se požaduje stručné slovní doplnění předvedené činnosti ve smyslu vysvětlení nebo obhajoby zvoleného postupu či řešení.</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způsobem ověření "Písemné a ústní ověření" se požaduje stručné slovní doplnění písemně zpracovaného úkolu, zadání, ve smyslu doplnění informací nebo doplnění vysvětlení.</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zajistí pevnou pracovní obuv podle požadavků BOZP pracoviště, na kterém bude zkouška probíhat.</w:t>
      </w:r>
    </w:p>
    <w:p>
      <w:pPr>
        <w:pStyle w:val="P21"/>
        <w:framePr w:w="7654" w:h="331" w:hRule="exact" w:wrap="none" w:vAnchor="page" w:hAnchor="margin" w:x="28" w:y="15940"/>
        <w:rPr>
          <w:rStyle w:val="C16"/>
          <w:rtl w:val="0"/>
        </w:rPr>
      </w:pPr>
      <w:r>
        <w:rPr>
          <w:rStyle w:val="C16"/>
          <w:rtl w:val="0"/>
        </w:rPr>
        <w:t>Chemický technik / chemická technička pro povrchové úpravy materiálů, 11.9.2026 18:47:12</w:t>
      </w:r>
    </w:p>
    <w:p>
      <w:pPr>
        <w:pStyle w:val="P22"/>
        <w:framePr w:w="2790" w:h="331" w:hRule="exact" w:wrap="none" w:vAnchor="page" w:hAnchor="margin" w:x="7911" w:y="15940"/>
        <w:rPr>
          <w:rStyle w:val="C17"/>
          <w:rtl w:val="0"/>
        </w:rPr>
      </w:pPr>
      <w:r>
        <w:rPr>
          <w:rStyle w:val="C17"/>
          <w:rtl w:val="0"/>
        </w:rPr>
        <w:t>Strana 2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27"/>
        <w:framePr w:w="10710" w:h="282" w:hRule="exact" w:wrap="none" w:vAnchor="page" w:hAnchor="margin" w:x="28" w:y="2721"/>
        <w:rPr>
          <w:rStyle w:val="C20"/>
          <w:rtl w:val="0"/>
        </w:rPr>
      </w:pPr>
      <w:r>
        <w:rPr>
          <w:rStyle w:val="C20"/>
          <w:rtl w:val="0"/>
        </w:rPr>
        <w:t>Autoři kvalifikačního standardu</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Kvalifikační standard profesní kvalifikace připravila SR pro chemii, ustavená a licencovaná pro tuto činnost HK ČR a SP ČR.</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průmyslová škola chemická Pardubice</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Synthesia, a. s., Pardubice</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František Kopecký, OSVČ</w:t>
      </w:r>
    </w:p>
    <w:p>
      <w:pPr>
        <w:pStyle w:val="P21"/>
        <w:framePr w:w="7654" w:h="331" w:hRule="exact" w:wrap="none" w:vAnchor="page" w:hAnchor="margin" w:x="28" w:y="15940"/>
        <w:rPr>
          <w:rStyle w:val="C16"/>
          <w:rtl w:val="0"/>
        </w:rPr>
      </w:pPr>
      <w:r>
        <w:rPr>
          <w:rStyle w:val="C16"/>
          <w:rtl w:val="0"/>
        </w:rPr>
        <w:t>Chemický technik / chemická technička pro povrchové úpravy materiálů, 11.9.2026 18:47:12</w:t>
      </w:r>
    </w:p>
    <w:p>
      <w:pPr>
        <w:pStyle w:val="P22"/>
        <w:framePr w:w="2790" w:h="331" w:hRule="exact" w:wrap="none" w:vAnchor="page" w:hAnchor="margin" w:x="7911" w:y="15940"/>
        <w:rPr>
          <w:rStyle w:val="C17"/>
          <w:rtl w:val="0"/>
        </w:rPr>
      </w:pPr>
      <w:r>
        <w:rPr>
          <w:rStyle w:val="C17"/>
          <w:rtl w:val="0"/>
        </w:rPr>
        <w:t>Strana 3 z 3</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EF1314D"/>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num w:numId="1">
    <w:abstractNumId w:val="0"/>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shd w:val="clear" w:fill="auto"/>
      <w:bidi w:val="0"/>
      <w:jc w:val="left"/>
    </w:pPr>
  </w:style>
  <w:style w:type="paragraph" w:styleId="P24">
    <w:name w:val="ParagraphStyle23"/>
    <w:hidden/>
    <w:pPr>
      <w:bidi w:val="0"/>
      <w:jc w:val="left"/>
    </w:pPr>
  </w:style>
  <w:style w:type="paragraph" w:styleId="P25">
    <w:name w:val="ParagraphStyle24"/>
    <w:hidden/>
    <w:pPr>
      <w:bidi w:val="0"/>
      <w:jc w:val="left"/>
    </w:pPr>
  </w:style>
  <w:style w:type="paragraph" w:styleId="P26">
    <w:name w:val="ParagraphStyle25"/>
    <w:hidden/>
    <w:pPr>
      <w:shd w:val="clear" w:fill="auto"/>
      <w:bidi w:val="0"/>
      <w:jc w:val="left"/>
    </w:pPr>
  </w:style>
  <w:style w:type="paragraph" w:styleId="P27">
    <w:name w:val="ParagraphStyle26"/>
    <w:hidden/>
    <w:pPr>
      <w:bidi w:val="0"/>
      <w:jc w:val="left"/>
    </w:pPr>
  </w:style>
  <w:style w:type="paragraph" w:styleId="P28">
    <w:name w:val="ParagraphStyle2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4"/>
      <w:szCs w:val="24"/>
      <w:u w:val="none"/>
    </w:rPr>
  </w:style>
  <w:style w:type="character" w:styleId="C19">
    <w:name w:val="CharacterStyle15"/>
    <w:hidden/>
    <w:rPr>
      <w:rFonts w:ascii="Arial" w:cs="Arial" w:hAnsi="Arial" w:eastAsia="Arial"/>
      <w:b w:val="1"/>
      <w:i w:val="0"/>
      <w:strike w:val="0"/>
      <w:noProof w:val="1"/>
      <w:color w:val="000000"/>
      <w:sz w:val="22"/>
      <w:szCs w:val="22"/>
      <w:u w:val="none"/>
    </w:rPr>
  </w:style>
  <w:style w:type="character" w:styleId="C20">
    <w:name w:val="CharacterStyle1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