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9F6BA2" Type="http://schemas.openxmlformats.org/officeDocument/2006/relationships/officeDocument" Target="/word/document.xml" /><Relationship Id="coreR3A9F6BA2" Type="http://schemas.openxmlformats.org/package/2006/relationships/metadata/core-properties" Target="/docProps/core.xml" /><Relationship Id="customR3A9F6B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spojeno v navazující činnosti vedoucí k opracování 15 kusů nábytkových dílců za použití různých druhů materiálů (polotvrdá dřevovláknitá deska – MDF, dřevotřískové a dřevovláknité desky, překližka, laťovka, dýhovaná dřevotřísková deska, laminovaná dřevotřísková deska) s využitím běžně používaných technologických postupů a při dodržování standardně dovolených tolerancí.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třeba zaměřit se zejména na precizní ověření všech odborných kompetencí.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výrobku i k časovému hledisku zvládání operací.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