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EC693" Type="http://schemas.openxmlformats.org/officeDocument/2006/relationships/officeDocument" Target="/word/document.xml" /><Relationship Id="coreR5B3EC693" Type="http://schemas.openxmlformats.org/package/2006/relationships/metadata/core-properties" Target="/docProps/core.xml" /><Relationship Id="customR5B3EC6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vrtacích a lisovacích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nastavování a spouštění CNC vrtacích a kolíkovacích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CNC vrtacích a kolíkovacích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Vrtání na vrtacích a lisovacích strojích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na vícevřetenových vrtačkách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Vrtání na CNC vrtacích a kolíkovacích strojích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30.9.2026 5:02:41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spojeno v navazující činnosti vedoucí k opracování 15 kusů nábytkových dílců za použití různých druhů materiálů o různých tloušťkách (polotvrdá dřevovláknitá deska - MDF, dřevotřískové a dřevovláknité desky, překližka, laťovka, dýhovaná dřevotřísková deska, laminovaná dřevotřísková deska) s využitím běžně používaných technologických postupů a při dodržování standardně dovolených tolerancí. Dílce nemusí tvořit celý výrobek, musí obsahovat nějaký typ spojení (např. bok a dveře, bok a záda, bok a půda, bok a dno atd.).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výrobku i k časovému hledisku zvládání operací.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Pracovník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30.9.2026 5:02:41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30.9.2026 5:02:41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