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0A7AE" Type="http://schemas.openxmlformats.org/officeDocument/2006/relationships/officeDocument" Target="/word/document.xml" /><Relationship Id="coreR2690A7AE" Type="http://schemas.openxmlformats.org/package/2006/relationships/metadata/core-properties" Target="/docProps/core.xml" /><Relationship Id="customR2690A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7.7.2026 13:02:11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376" w:hRule="exact" w:wrap="none" w:vAnchor="page" w:hAnchor="margin" w:x="45" w:y="5723"/>
        <w:rPr>
          <w:rStyle w:val="C3"/>
          <w:rtl w:val="0"/>
        </w:rPr>
      </w:pPr>
    </w:p>
    <w:p>
      <w:pPr>
        <w:pStyle w:val="P13"/>
        <w:framePr w:w="6658" w:h="249" w:hRule="exact" w:wrap="none" w:vAnchor="page" w:hAnchor="margin" w:x="71" w:y="5779"/>
        <w:rPr>
          <w:rStyle w:val="C11"/>
          <w:rtl w:val="0"/>
        </w:rPr>
      </w:pPr>
      <w:r>
        <w:rPr>
          <w:rStyle w:val="C11"/>
          <w:rtl w:val="0"/>
        </w:rPr>
        <w:t>a) Spustit navalovací stroj</w:t>
      </w:r>
    </w:p>
    <w:p>
      <w:pPr>
        <w:pStyle w:val="P28"/>
        <w:framePr w:w="3921" w:h="376" w:hRule="exact" w:wrap="none" w:vAnchor="page" w:hAnchor="margin" w:x="6800" w:y="5723"/>
        <w:rPr>
          <w:rStyle w:val="C3"/>
          <w:rtl w:val="0"/>
        </w:rPr>
      </w:pPr>
    </w:p>
    <w:p>
      <w:pPr>
        <w:pStyle w:val="P29"/>
        <w:framePr w:w="3839" w:h="249"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099"/>
        <w:rPr>
          <w:rStyle w:val="C3"/>
          <w:rtl w:val="0"/>
        </w:rPr>
      </w:pPr>
    </w:p>
    <w:p>
      <w:pPr>
        <w:pStyle w:val="P17"/>
        <w:framePr w:w="6658" w:h="249" w:hRule="exact" w:wrap="none" w:vAnchor="page" w:hAnchor="margin" w:x="71" w:y="6155"/>
        <w:rPr>
          <w:rStyle w:val="C13"/>
          <w:rtl w:val="0"/>
        </w:rPr>
      </w:pPr>
      <w:r>
        <w:rPr>
          <w:rStyle w:val="C13"/>
          <w:rtl w:val="0"/>
        </w:rPr>
        <w:t>b) Provést základní nastavení funkčních částí navalovacího stroje</w:t>
      </w:r>
    </w:p>
    <w:p>
      <w:pPr>
        <w:pStyle w:val="P31"/>
        <w:framePr w:w="3921" w:h="376" w:hRule="exact" w:wrap="none" w:vAnchor="page" w:hAnchor="margin" w:x="6800" w:y="6099"/>
        <w:rPr>
          <w:rStyle w:val="C3"/>
          <w:rtl w:val="0"/>
        </w:rPr>
      </w:pPr>
    </w:p>
    <w:p>
      <w:pPr>
        <w:pStyle w:val="P32"/>
        <w:framePr w:w="3839" w:h="249" w:hRule="exact" w:wrap="none" w:vAnchor="page" w:hAnchor="margin" w:x="6856" w:y="6155"/>
        <w:rPr>
          <w:rStyle w:val="C23"/>
          <w:rtl w:val="0"/>
        </w:rPr>
      </w:pPr>
      <w:r>
        <w:rPr>
          <w:rStyle w:val="C23"/>
          <w:rtl w:val="0"/>
        </w:rPr>
        <w:t>Praktické předvedení a ústní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c) Při všech pracovních operacích dodržet zásady BOZP a PO</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30"/>
        <w:framePr w:w="10710" w:h="248" w:hRule="exact" w:wrap="none" w:vAnchor="page" w:hAnchor="margin" w:x="28" w:y="6965"/>
        <w:rPr>
          <w:rStyle w:val="C22"/>
          <w:rtl w:val="0"/>
        </w:rPr>
      </w:pPr>
      <w:r>
        <w:rPr>
          <w:rStyle w:val="C22"/>
          <w:rtl w:val="0"/>
        </w:rPr>
        <w:t>Je třeba splnit všechna kritéria.</w:t>
      </w:r>
    </w:p>
    <w:p>
      <w:pPr>
        <w:pStyle w:val="P23"/>
        <w:framePr w:w="10710" w:h="340" w:hRule="exact" w:wrap="none" w:vAnchor="page" w:hAnchor="margin" w:x="28" w:y="7401"/>
        <w:rPr>
          <w:rStyle w:val="C18"/>
          <w:rtl w:val="0"/>
        </w:rPr>
      </w:pPr>
      <w:r>
        <w:rPr>
          <w:rStyle w:val="C18"/>
          <w:rtl w:val="0"/>
        </w:rPr>
        <w:t>Navalování povrchů v nábytkářské výrobě</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 a ústní ověření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Nanést potřebné množství základové ultrafialovým zářením (UV) vytvrzující nátěrové hmoty dle zadání včetně vytvrzení UV lampou</w:t>
      </w:r>
    </w:p>
    <w:p>
      <w:pPr>
        <w:pStyle w:val="P31"/>
        <w:framePr w:w="3921" w:h="607" w:hRule="exact" w:wrap="none" w:vAnchor="page" w:hAnchor="margin" w:x="6800" w:y="8823"/>
        <w:rPr>
          <w:rStyle w:val="C3"/>
          <w:rtl w:val="0"/>
        </w:rPr>
      </w:pPr>
    </w:p>
    <w:p>
      <w:pPr>
        <w:pStyle w:val="P32"/>
        <w:framePr w:w="3839" w:h="480" w:hRule="exact" w:wrap="none" w:vAnchor="page" w:hAnchor="margin" w:x="6856" w:y="8879"/>
        <w:rPr>
          <w:rStyle w:val="C23"/>
          <w:rtl w:val="0"/>
        </w:rPr>
      </w:pPr>
      <w:r>
        <w:rPr>
          <w:rStyle w:val="C23"/>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d) Vyměnit základovou nátěrovou hmotu za vrchní</w:t>
      </w:r>
    </w:p>
    <w:p>
      <w:pPr>
        <w:pStyle w:val="P31"/>
        <w:framePr w:w="3921" w:h="376" w:hRule="exact" w:wrap="none" w:vAnchor="page" w:hAnchor="margin" w:x="6800" w:y="10037"/>
        <w:rPr>
          <w:rStyle w:val="C3"/>
          <w:rtl w:val="0"/>
        </w:rPr>
      </w:pPr>
    </w:p>
    <w:p>
      <w:pPr>
        <w:pStyle w:val="P32"/>
        <w:framePr w:w="3839" w:h="249" w:hRule="exact" w:wrap="none" w:vAnchor="page" w:hAnchor="margin" w:x="6856" w:y="10093"/>
        <w:rPr>
          <w:rStyle w:val="C23"/>
          <w:rtl w:val="0"/>
        </w:rPr>
      </w:pPr>
      <w:r>
        <w:rPr>
          <w:rStyle w:val="C23"/>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Nanést potřebné množství vrchní UV vytvrzující nátěrové hmoty dle zadání včetně vytvrzení UV lampou</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831" w:hRule="exact" w:wrap="none" w:vAnchor="page" w:hAnchor="margin" w:x="45" w:y="11020"/>
        <w:rPr>
          <w:rStyle w:val="C3"/>
          <w:rtl w:val="0"/>
        </w:rPr>
      </w:pPr>
    </w:p>
    <w:p>
      <w:pPr>
        <w:pStyle w:val="P17"/>
        <w:framePr w:w="6658" w:h="704" w:hRule="exact" w:wrap="none" w:vAnchor="page" w:hAnchor="margin" w:x="71" w:y="11076"/>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11020"/>
        <w:rPr>
          <w:rStyle w:val="C3"/>
          <w:rtl w:val="0"/>
        </w:rPr>
      </w:pPr>
    </w:p>
    <w:p>
      <w:pPr>
        <w:pStyle w:val="P32"/>
        <w:framePr w:w="3839" w:h="704" w:hRule="exact" w:wrap="none" w:vAnchor="page" w:hAnchor="margin" w:x="6856" w:y="11076"/>
        <w:rPr>
          <w:rStyle w:val="C23"/>
          <w:rtl w:val="0"/>
        </w:rPr>
      </w:pPr>
      <w:r>
        <w:rPr>
          <w:rStyle w:val="C23"/>
          <w:rtl w:val="0"/>
        </w:rPr>
        <w:t>Praktické předvedení a 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g) Při všech pracovních operacích dodržet zásady BOZP a PO</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0"/>
        <w:framePr w:w="10710" w:h="248" w:hRule="exact" w:wrap="none" w:vAnchor="page" w:hAnchor="margin" w:x="28" w:y="12341"/>
        <w:rPr>
          <w:rStyle w:val="C22"/>
          <w:rtl w:val="0"/>
        </w:rPr>
      </w:pPr>
      <w:r>
        <w:rPr>
          <w:rStyle w:val="C22"/>
          <w:rtl w:val="0"/>
        </w:rPr>
        <w:t>Je třeba splnit všechna kritéria.</w:t>
      </w:r>
    </w:p>
    <w:p>
      <w:pPr>
        <w:pStyle w:val="P23"/>
        <w:framePr w:w="10710" w:h="340" w:hRule="exact" w:wrap="none" w:vAnchor="page" w:hAnchor="margin" w:x="28" w:y="12776"/>
        <w:rPr>
          <w:rStyle w:val="C18"/>
          <w:rtl w:val="0"/>
        </w:rPr>
      </w:pPr>
      <w:r>
        <w:rPr>
          <w:rStyle w:val="C18"/>
          <w:rtl w:val="0"/>
        </w:rPr>
        <w:t>Kontrola a údržba navalovacího zařízení</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Provést kontrolu navalovacího zařízení, jeho těsnosti, krytu UV lampy</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376" w:hRule="exact" w:wrap="none" w:vAnchor="page" w:hAnchor="margin" w:x="45" w:y="13968"/>
        <w:rPr>
          <w:rStyle w:val="C3"/>
          <w:rtl w:val="0"/>
        </w:rPr>
      </w:pPr>
    </w:p>
    <w:p>
      <w:pPr>
        <w:pStyle w:val="P17"/>
        <w:framePr w:w="6658" w:h="249" w:hRule="exact" w:wrap="none" w:vAnchor="page" w:hAnchor="margin" w:x="71" w:y="14024"/>
        <w:rPr>
          <w:rStyle w:val="C13"/>
          <w:rtl w:val="0"/>
        </w:rPr>
      </w:pPr>
      <w:r>
        <w:rPr>
          <w:rStyle w:val="C13"/>
          <w:rtl w:val="0"/>
        </w:rPr>
        <w:t>b) Provést údržbu navalovacího zařízení po provedené činnosti</w:t>
      </w:r>
    </w:p>
    <w:p>
      <w:pPr>
        <w:pStyle w:val="P31"/>
        <w:framePr w:w="3921" w:h="376" w:hRule="exact" w:wrap="none" w:vAnchor="page" w:hAnchor="margin" w:x="6800" w:y="13968"/>
        <w:rPr>
          <w:rStyle w:val="C3"/>
          <w:rtl w:val="0"/>
        </w:rPr>
      </w:pPr>
    </w:p>
    <w:p>
      <w:pPr>
        <w:pStyle w:val="P32"/>
        <w:framePr w:w="3839" w:h="249" w:hRule="exact" w:wrap="none" w:vAnchor="page" w:hAnchor="margin" w:x="6856" w:y="14024"/>
        <w:rPr>
          <w:rStyle w:val="C23"/>
          <w:rtl w:val="0"/>
        </w:rPr>
      </w:pPr>
      <w:r>
        <w:rPr>
          <w:rStyle w:val="C23"/>
          <w:rtl w:val="0"/>
        </w:rPr>
        <w:t>Praktické předvedení a ústní ověření</w:t>
      </w:r>
    </w:p>
    <w:p>
      <w:pPr>
        <w:pStyle w:val="P12"/>
        <w:framePr w:w="6710" w:h="376" w:hRule="exact" w:wrap="none" w:vAnchor="page" w:hAnchor="margin" w:x="45" w:y="14344"/>
        <w:rPr>
          <w:rStyle w:val="C3"/>
          <w:rtl w:val="0"/>
        </w:rPr>
      </w:pPr>
    </w:p>
    <w:p>
      <w:pPr>
        <w:pStyle w:val="P13"/>
        <w:framePr w:w="6658" w:h="249" w:hRule="exact" w:wrap="none" w:vAnchor="page" w:hAnchor="margin" w:x="71" w:y="14400"/>
        <w:rPr>
          <w:rStyle w:val="C11"/>
          <w:rtl w:val="0"/>
        </w:rPr>
      </w:pPr>
      <w:r>
        <w:rPr>
          <w:rStyle w:val="C11"/>
          <w:rtl w:val="0"/>
        </w:rPr>
        <w:t>c) Při všech pracovních operacích dodržet zásady BOZP a PO</w:t>
      </w:r>
    </w:p>
    <w:p>
      <w:pPr>
        <w:pStyle w:val="P28"/>
        <w:framePr w:w="3921" w:h="376" w:hRule="exact" w:wrap="none" w:vAnchor="page" w:hAnchor="margin" w:x="6800" w:y="14344"/>
        <w:rPr>
          <w:rStyle w:val="C3"/>
          <w:rtl w:val="0"/>
        </w:rPr>
      </w:pPr>
    </w:p>
    <w:p>
      <w:pPr>
        <w:pStyle w:val="P29"/>
        <w:framePr w:w="3839" w:h="249" w:hRule="exact" w:wrap="none" w:vAnchor="page" w:hAnchor="margin" w:x="6856" w:y="14400"/>
        <w:rPr>
          <w:rStyle w:val="C21"/>
          <w:rtl w:val="0"/>
        </w:rPr>
      </w:pPr>
      <w:r>
        <w:rPr>
          <w:rStyle w:val="C21"/>
          <w:rtl w:val="0"/>
        </w:rPr>
        <w:t>Praktické předvedení</w:t>
      </w:r>
    </w:p>
    <w:p>
      <w:pPr>
        <w:pStyle w:val="P30"/>
        <w:framePr w:w="10710" w:h="248" w:hRule="exact" w:wrap="none" w:vAnchor="page" w:hAnchor="margin" w:x="28" w:y="148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7.7.2026 13:02:11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povrchové úpravě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346"/>
        <w:rPr>
          <w:rStyle w:val="C3"/>
          <w:rtl w:val="0"/>
        </w:rPr>
      </w:pPr>
    </w:p>
    <w:p>
      <w:pPr>
        <w:pStyle w:val="P17"/>
        <w:framePr w:w="6658" w:h="256" w:hRule="exact" w:wrap="none" w:vAnchor="page" w:hAnchor="margin" w:x="71" w:y="3402"/>
        <w:rPr>
          <w:rStyle w:val="C13"/>
          <w:rtl w:val="0"/>
        </w:rPr>
      </w:pPr>
      <w:r>
        <w:rPr>
          <w:rStyle w:val="C13"/>
          <w:rtl w:val="0"/>
        </w:rPr>
        <w:t>b) Popsat odpady vzniklé při dané výrobě</w:t>
      </w:r>
    </w:p>
    <w:p>
      <w:pPr>
        <w:pStyle w:val="P31"/>
        <w:framePr w:w="3921" w:h="383" w:hRule="exact" w:wrap="none" w:vAnchor="page" w:hAnchor="margin" w:x="6800" w:y="3346"/>
        <w:rPr>
          <w:rStyle w:val="C3"/>
          <w:rtl w:val="0"/>
        </w:rPr>
      </w:pPr>
    </w:p>
    <w:p>
      <w:pPr>
        <w:pStyle w:val="P32"/>
        <w:framePr w:w="3839" w:h="256"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9"/>
        <w:rPr>
          <w:rStyle w:val="C3"/>
          <w:rtl w:val="0"/>
        </w:rPr>
      </w:pPr>
    </w:p>
    <w:p>
      <w:pPr>
        <w:pStyle w:val="P13"/>
        <w:framePr w:w="6658" w:h="480" w:hRule="exact" w:wrap="none" w:vAnchor="page" w:hAnchor="margin" w:x="71" w:y="3785"/>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3729"/>
        <w:rPr>
          <w:rStyle w:val="C3"/>
          <w:rtl w:val="0"/>
        </w:rPr>
      </w:pPr>
    </w:p>
    <w:p>
      <w:pPr>
        <w:pStyle w:val="P29"/>
        <w:framePr w:w="3839" w:h="480" w:hRule="exact" w:wrap="none" w:vAnchor="page" w:hAnchor="margin" w:x="6856" w:y="3785"/>
        <w:rPr>
          <w:rStyle w:val="C21"/>
          <w:rtl w:val="0"/>
        </w:rPr>
      </w:pPr>
      <w:r>
        <w:rPr>
          <w:rStyle w:val="C21"/>
          <w:rtl w:val="0"/>
        </w:rPr>
        <w:t>Ústní ověření</w:t>
      </w:r>
    </w:p>
    <w:p>
      <w:pPr>
        <w:pStyle w:val="P30"/>
        <w:framePr w:w="10710" w:h="248" w:hRule="exact" w:wrap="none" w:vAnchor="page" w:hAnchor="margin" w:x="28" w:y="44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7.7.2026 13:02:11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navalování povrchů v nábytkářské výrobě, 7.7.2026 13:02:11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33-059-H Pracovník navalování povrchů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7.7.2026 13:02:11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8"/>
        <w:rPr>
          <w:rStyle w:val="C3"/>
          <w:rtl w:val="0"/>
        </w:rPr>
      </w:pPr>
    </w:p>
    <w:p>
      <w:pPr>
        <w:pStyle w:val="P35"/>
        <w:framePr w:w="10710" w:h="340" w:hRule="exact" w:wrap="none" w:vAnchor="page" w:hAnchor="margin" w:x="28" w:y="8308"/>
        <w:rPr>
          <w:rStyle w:val="C25"/>
          <w:rtl w:val="0"/>
        </w:rPr>
      </w:pPr>
      <w:r>
        <w:rPr>
          <w:rStyle w:val="C25"/>
          <w:rtl w:val="0"/>
        </w:rPr>
        <w:t>Doba přípravy na zkoušku</w:t>
      </w:r>
    </w:p>
    <w:p>
      <w:pPr>
        <w:keepNext w:val="0"/>
        <w:keepLines w:val="0"/>
        <w:framePr w:w="10766" w:h="103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Doba pro vykonání zkoušky</w:t>
      </w:r>
    </w:p>
    <w:p>
      <w:pPr>
        <w:keepNext w:val="0"/>
        <w:keepLines w:val="0"/>
        <w:framePr w:w="10766" w:h="80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navalování povrchů v nábytkářské výrobě, 7.7.2026 13:02:11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7.7.2026 13:02:11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0C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AA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29B7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