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D1D859" Type="http://schemas.openxmlformats.org/officeDocument/2006/relationships/officeDocument" Target="/word/document.xml" /><Relationship Id="coreR24D1D859" Type="http://schemas.openxmlformats.org/package/2006/relationships/metadata/core-properties" Target="/docProps/core.xml" /><Relationship Id="customR24D1D8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a spouštění pásových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hranových brusek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Spouštění a nastavování širokopásových brusek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Broušení na pásových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Broušení na hranových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Broušení na širokopásových bruskách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údržba pásových brusek včetně výměny a seřízení brusných pásů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údržba hranových brusek včetně výměny a seřízení brusných pásů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Základní údržba širokopásových brusek včetně výměny a seřízení brusných pásů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odpady vzniklými při broušení v nábytkářské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plošného broušení v nábytkářské výrobě, 18.10.2026 16:35:04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povede navazujícími činnostmi k opracování 15 kusů nábytkových dílců za použití různých druhů a tlouštěk materiálů (polotvrdá dřevovláknitá deska /MDF deska/, MDF lakovaná deska základovou nátěrovou hmotou, dřevotřískové a dřevovláknité desky, překližka, laťovka, dýhovaná dřevotřísková deska /DTD/, laminovaná DTD, masivní hranoly, spárovka), s využitím běžně používaných technologických postupů a při dodržování standardně dovolených tolerancí.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opracování dílců je určeno pro čalouněný nábytek (hranoly z masivu), pro ostatní nábytek je určena úprava tloušťky materiálu (například tloušťku materiálu upravit z 18 mm na 16,4 mm pro přípravu na laminátování - 2 laminátů o tl. 0,8 mm), broušení dýhy a masivu pod základní nátěry, broušení mezivrstev mezi laky atd.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kalibraci plošných dílců z DTD a MDF na určenou tloušťku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kalibraci dřevěných hranolků na určené rozměry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pod základní nátěry na 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pod základní nátěry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dýhované DTD a MDF pod základní nátěry na hranové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se základovou nátěrovou hmotou před finální povrchovou úpravou na 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se základovou nátěrovou hmotou před finální povrchovou úpravou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dýhované DTD, laminované DTD a MDF se základovou nátěrovou hmotou před finální povrchovou úpravou na hranové brusce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provede autorizovaná osoba měřením (v případě kalibrací) a vizuálním posouzením dílců po každé provedené operaci. Při vizuálním hodnocení budou posuzovány především takové defekty, jako je probroušení či nedobroušení výrobku.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plošného broušení v nábytkářské výrobě, 18.10.2026 16:35:04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plošného broušení v nábytkářské výrobě, 18.10.2026 16:35:04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01A4E0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