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77E533" Type="http://schemas.openxmlformats.org/officeDocument/2006/relationships/officeDocument" Target="/word/document.xml" /><Relationship Id="coreR4B77E533" Type="http://schemas.openxmlformats.org/package/2006/relationships/metadata/core-properties" Target="/docProps/core.xml" /><Relationship Id="customR4B77E5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tvarového broušení v nábytkářské výrobě (kód: 33-061-H)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tvarových brusných kotoučů a disků pro strojní broušení profilů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Nastavování a spouštění spodních frézek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profilů za pomoci tvarových brusných kotoučů a disků na spodních frézkách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Nastavování a spouštění kartáčovacích strojů s manuálním ovládáním a ručním vedením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Broušení na kartáčovacích strojích s manuálním ovládáním a ručním vedením dílců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Broušení bočních ploch tvarových nábytkových dílců pomocí ruční elektrické nebo pneumatické brusky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broušení složitých tvarů a profilů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Nakládání s odpady vzniklými při broušení v nábytkářské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tvarového broušení v nábytkářské výrobě, 7.11.2026 17:57:58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90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bude spojeno v navazující činnosti vedoucí k opracování 8 kusů tvarových nábytkových dílců za použití různých druhů a tlouštěk materiálů (polotvrdá dřevovláknitá deska /MDF/, MDF jednostranně lakovaná deska, dřevotřískové a dřevovláknité desky, překližka, laťovka, dýhovaná dřevotřísková deska, laminovaná dřevotřísková deska, masivní hranoly, spárovka) s využitím běžně používaných technologických postupů a při dodržování standardně povolených tolerancí. Alespoň 2 dílce budou mít složitý tvar nebo profil (vnitřní díry, tvarované drážky), to znamená, že budou opracovány ručně pomocí speciálch tvarových přípravků na broušení. Konečné opracování dílců je určeno pro čalouněný nábytek (hranoly, kluzáky z masivu, područky) a pro ostatní typy nábytku (základní broušení tvarů dýhy pro ohýbané bary, pokladny, noční stolky a masivu pod základní nátěry, broušení mezivrstev mezi laky).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zejména na precizní splnění všech odborných kompetencí.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21"/>
        <w:framePr w:w="7654" w:h="331" w:hRule="exact" w:wrap="none" w:vAnchor="page" w:hAnchor="margin" w:x="28" w:y="15940"/>
        <w:rPr>
          <w:rStyle w:val="C16"/>
          <w:rtl w:val="0"/>
        </w:rPr>
      </w:pPr>
      <w:r>
        <w:rPr>
          <w:rStyle w:val="C16"/>
          <w:rtl w:val="0"/>
        </w:rPr>
        <w:t>Pracovník tvarového broušení v nábytkářské výrobě, 7.11.2026 17:57:58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Kvalifikační standard profesní kvalifikace připravila SR pro dřevozpracující a papírenský průmysl, ustavená a licencovaná pro tuto činnost HK ČR a SP ČR.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pStyle w:val="P21"/>
        <w:framePr w:w="7654" w:h="331" w:hRule="exact" w:wrap="none" w:vAnchor="page" w:hAnchor="margin" w:x="28" w:y="15940"/>
        <w:rPr>
          <w:rStyle w:val="C16"/>
          <w:rtl w:val="0"/>
        </w:rPr>
      </w:pPr>
      <w:r>
        <w:rPr>
          <w:rStyle w:val="C16"/>
          <w:rtl w:val="0"/>
        </w:rPr>
        <w:t>Pracovník tvarového broušení v nábytkářské výrobě, 7.11.2026 17:57:58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