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F7F61" Type="http://schemas.openxmlformats.org/officeDocument/2006/relationships/officeDocument" Target="/word/document.xml" /><Relationship Id="coreR3A8F7F61" Type="http://schemas.openxmlformats.org/package/2006/relationships/metadata/core-properties" Target="/docProps/core.xml" /><Relationship Id="customR3A8F7F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20.10.2026 8:52:27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bude spojeno v navazující činnosti vedoucí k opracování 15 kusů nábytkových dílců za použití různých druhů a tlouštěk materiálů (polotvrdá dřevovláknitá deska /MDF/, dřevotřískové a dřevovláknité desky, překližka, laťovka, dýhovaná dřevotřísková deska /DTD/, laminovaná dřevotřísková deska /DTD/) s využitím běžně používaných technologických postupů a při dodržování standardně dovolených tolerancí. Jako olepovací materiál použít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úkolů je třeba zaměřit se zejména na precizní splnění všech odborných kompetencí.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Pracovník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20.10.2026 8:52:27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20.10.2026 8:52:27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