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AE0B2F" Type="http://schemas.openxmlformats.org/officeDocument/2006/relationships/officeDocument" Target="/word/document.xml" /><Relationship Id="coreRBAE0B2F" Type="http://schemas.openxmlformats.org/package/2006/relationships/metadata/core-properties" Target="/docProps/core.xml" /><Relationship Id="customRBAE0B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automatizovaných center stříkaných povrchových úprav v nábytkářské výrobě (kód: 33-063-M)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CNC strojů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Operátor/operátorka automatizovaných center stříkaných povrchových úprav v nábytkářské výrobě, 28.5.2026 0:10:59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26.7.2016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Operátor CNC strojů v nábytkářské výrobě (kód: 33-99-M/20)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Operátor/operátorka automatizovaných center stříkaných povrchových úprav v nábytkářské výrobě (kód: 33-063-M)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nářezových center v nábytkářské výrobě (kód: 33-030-M)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Operátor/operátorka obráběcích center v nábytkářské výrobě (kód: 33-031-M)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Operátor/operátorka strojů pro olepování bočních ploch v nábytkářské výrobě (kód: 33-032-M)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84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89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84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89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20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258"/>
        <w:rPr>
          <w:rStyle w:val="C18"/>
          <w:rtl w:val="0"/>
        </w:rPr>
      </w:pPr>
      <w:r>
        <w:rPr>
          <w:rStyle w:val="C18"/>
          <w:rtl w:val="0"/>
        </w:rPr>
        <w:t>Operátor CNC strojů v nábytkářské výrobě</w:t>
      </w:r>
    </w:p>
    <w:p>
      <w:pPr>
        <w:pStyle w:val="P20"/>
        <w:framePr w:w="5338" w:h="376" w:hRule="exact" w:wrap="none" w:vAnchor="page" w:hAnchor="margin" w:x="5383" w:y="620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258"/>
        <w:rPr>
          <w:rStyle w:val="C19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Operátor/operátorka automatizovaných center stříkaných povrchových úprav v nábytkářské výrobě, 28.5.2026 0:10:59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