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2D4DC3" Type="http://schemas.openxmlformats.org/officeDocument/2006/relationships/officeDocument" Target="/word/document.xml" /><Relationship Id="coreR102D4DC3" Type="http://schemas.openxmlformats.org/package/2006/relationships/metadata/core-properties" Target="/docProps/core.xml" /><Relationship Id="customR102D4D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automatizovaných center stříkaných povrchových úprav v nábytkářské výrobě (kód: 33-063-M)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technologických postupů při povrchových úpravách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Spouštění a základní nastavování automatizovaných center stříkaných povrchových úprav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Nastavování ovládacího softwaru operačního systému automatizovaných center stříkaných povrchových úprav v nábytkářské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Povrchová úprava nábytkového dílce na automatizovaných centrech stříkaných povrchových úprav a kontrola kvality stříkání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Základní údržba automatizovaných center stříkaných povrchových úprav v nábytkářské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povrchové úpravě nábytku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26.07.2016 do: 19.08.2020</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20.10.2026 13:03:22</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listinné nebo elektronické formě, orientovat se v technických listech a kódech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Dodržování technologických postupů při povrchových úpravách v nábytkářské výrobě</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Adekvátně zvolit a dodržet technologické postupy dané výrobcem dokončovacího materiálu v závislosti na zadaném úkolu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Adekvátně zvolit a dodržet technologické postupy dané výrobcem aplikačního zařízení v závislosti na zadaném úkolu</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Určit způsob tužení a ředění nátěrového materiálu podle technického listu výrobce nátěrové hmoty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Provést konečnou úpravu materiálu před vlastním lakováním</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 a ústní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547" w:hRule="exact" w:wrap="none" w:vAnchor="page" w:hAnchor="margin" w:x="28" w:y="8845"/>
        <w:rPr>
          <w:rStyle w:val="C18"/>
          <w:rtl w:val="0"/>
        </w:rPr>
      </w:pPr>
      <w:r>
        <w:rPr>
          <w:rStyle w:val="C18"/>
          <w:rtl w:val="0"/>
        </w:rPr>
        <w:t>Spouštění a základní nastavování automatizovaných center stříkaných povrchových úprav v nábytkářské výrobě</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a) Spustit automatizované centrum stříkaných povrchových úprav</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b) Provést základní nastavení funkčních částí automatizovaného centra stříkaných povrchových úprav mimo softwarového nastavení</w:t>
      </w:r>
    </w:p>
    <w:p>
      <w:pPr>
        <w:pStyle w:val="P31"/>
        <w:framePr w:w="3921" w:h="607" w:hRule="exact" w:wrap="none" w:vAnchor="page" w:hAnchor="margin" w:x="6800" w:y="10244"/>
        <w:rPr>
          <w:rStyle w:val="C3"/>
          <w:rtl w:val="0"/>
        </w:rPr>
      </w:pPr>
    </w:p>
    <w:p>
      <w:pPr>
        <w:pStyle w:val="P32"/>
        <w:framePr w:w="3839" w:h="480" w:hRule="exact" w:wrap="none" w:vAnchor="page" w:hAnchor="margin" w:x="6856" w:y="10300"/>
        <w:rPr>
          <w:rStyle w:val="C23"/>
          <w:rtl w:val="0"/>
        </w:rPr>
      </w:pPr>
      <w:r>
        <w:rPr>
          <w:rStyle w:val="C23"/>
          <w:rtl w:val="0"/>
        </w:rPr>
        <w:t>Praktické předvedení a ústní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Při všech pracovních operacích dodržet zásady BOZP a PO</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30"/>
        <w:framePr w:w="10710" w:h="248" w:hRule="exact" w:wrap="none" w:vAnchor="page" w:hAnchor="margin" w:x="28" w:y="11340"/>
        <w:rPr>
          <w:rStyle w:val="C22"/>
          <w:rtl w:val="0"/>
        </w:rPr>
      </w:pPr>
      <w:r>
        <w:rPr>
          <w:rStyle w:val="C22"/>
          <w:rtl w:val="0"/>
        </w:rPr>
        <w:t>Je třeba splnit všechna kritéria.</w:t>
      </w:r>
    </w:p>
    <w:p>
      <w:pPr>
        <w:pStyle w:val="P23"/>
        <w:framePr w:w="10710" w:h="547" w:hRule="exact" w:wrap="none" w:vAnchor="page" w:hAnchor="margin" w:x="28" w:y="11776"/>
        <w:rPr>
          <w:rStyle w:val="C18"/>
          <w:rtl w:val="0"/>
        </w:rPr>
      </w:pPr>
      <w:r>
        <w:rPr>
          <w:rStyle w:val="C18"/>
          <w:rtl w:val="0"/>
        </w:rPr>
        <w:t>Nastavování ovládacího softwaru operačního systému automatizovaných center stříkaných povrchových úprav v nábytkářské výrobě</w:t>
      </w:r>
    </w:p>
    <w:p>
      <w:pPr>
        <w:pStyle w:val="P24"/>
        <w:framePr w:w="6713" w:h="376" w:hRule="exact" w:wrap="none" w:vAnchor="page" w:hAnchor="margin" w:x="45" w:y="12423"/>
        <w:rPr>
          <w:rStyle w:val="C3"/>
          <w:rtl w:val="0"/>
        </w:rPr>
      </w:pPr>
    </w:p>
    <w:p>
      <w:pPr>
        <w:pStyle w:val="P25"/>
        <w:framePr w:w="6661" w:h="249" w:hRule="exact" w:wrap="none" w:vAnchor="page" w:hAnchor="margin" w:x="71" w:y="12494"/>
        <w:rPr>
          <w:rStyle w:val="C19"/>
          <w:rtl w:val="0"/>
        </w:rPr>
      </w:pPr>
      <w:r>
        <w:rPr>
          <w:rStyle w:val="C19"/>
          <w:rtl w:val="0"/>
        </w:rPr>
        <w:t>Kritéria hodnocení</w:t>
      </w:r>
    </w:p>
    <w:p>
      <w:pPr>
        <w:pStyle w:val="P26"/>
        <w:framePr w:w="3918" w:h="376" w:hRule="exact" w:wrap="none" w:vAnchor="page" w:hAnchor="margin" w:x="6803" w:y="12423"/>
        <w:rPr>
          <w:rStyle w:val="C3"/>
          <w:rtl w:val="0"/>
        </w:rPr>
      </w:pPr>
    </w:p>
    <w:p>
      <w:pPr>
        <w:pStyle w:val="P27"/>
        <w:framePr w:w="3836" w:h="249" w:hRule="exact" w:wrap="none" w:vAnchor="page" w:hAnchor="margin" w:x="6859" w:y="12494"/>
        <w:rPr>
          <w:rStyle w:val="C20"/>
          <w:rtl w:val="0"/>
        </w:rPr>
      </w:pPr>
      <w:r>
        <w:rPr>
          <w:rStyle w:val="C20"/>
          <w:rtl w:val="0"/>
        </w:rPr>
        <w:t>Způsoby ověření</w:t>
      </w:r>
    </w:p>
    <w:p>
      <w:pPr>
        <w:pStyle w:val="P12"/>
        <w:framePr w:w="6710" w:h="1055" w:hRule="exact" w:wrap="none" w:vAnchor="page" w:hAnchor="margin" w:x="45" w:y="12799"/>
        <w:rPr>
          <w:rStyle w:val="C3"/>
          <w:rtl w:val="0"/>
        </w:rPr>
      </w:pPr>
    </w:p>
    <w:p>
      <w:pPr>
        <w:pStyle w:val="P13"/>
        <w:framePr w:w="6658" w:h="928" w:hRule="exact" w:wrap="none" w:vAnchor="page" w:hAnchor="margin" w:x="71" w:y="12855"/>
        <w:rPr>
          <w:rStyle w:val="C11"/>
          <w:rtl w:val="0"/>
        </w:rPr>
      </w:pPr>
      <w:r>
        <w:rPr>
          <w:rStyle w:val="C11"/>
          <w:rtl w:val="0"/>
        </w:rPr>
        <w:t>a) Nastavit v ovládacím softwaru základní funkce automatizovaného centra stříkaných povrchových úprav a požadované parametry podle charakteru povrchové úpravy, zpracovávaných materiálů a odpovídající dodanému aplikačnímu předpisu</w:t>
      </w:r>
    </w:p>
    <w:p>
      <w:pPr>
        <w:pStyle w:val="P28"/>
        <w:framePr w:w="3921" w:h="1055" w:hRule="exact" w:wrap="none" w:vAnchor="page" w:hAnchor="margin" w:x="6800" w:y="12799"/>
        <w:rPr>
          <w:rStyle w:val="C3"/>
          <w:rtl w:val="0"/>
        </w:rPr>
      </w:pPr>
    </w:p>
    <w:p>
      <w:pPr>
        <w:pStyle w:val="P29"/>
        <w:framePr w:w="3839" w:h="928" w:hRule="exact" w:wrap="none" w:vAnchor="page" w:hAnchor="margin" w:x="6856" w:y="12855"/>
        <w:rPr>
          <w:rStyle w:val="C21"/>
          <w:rtl w:val="0"/>
        </w:rPr>
      </w:pPr>
      <w:r>
        <w:rPr>
          <w:rStyle w:val="C21"/>
          <w:rtl w:val="0"/>
        </w:rPr>
        <w:t>Praktické předvedení a ústní ověření</w:t>
      </w:r>
    </w:p>
    <w:p>
      <w:pPr>
        <w:pStyle w:val="P16"/>
        <w:framePr w:w="6710" w:h="607" w:hRule="exact" w:wrap="none" w:vAnchor="page" w:hAnchor="margin" w:x="45" w:y="13854"/>
        <w:rPr>
          <w:rStyle w:val="C3"/>
          <w:rtl w:val="0"/>
        </w:rPr>
      </w:pPr>
    </w:p>
    <w:p>
      <w:pPr>
        <w:pStyle w:val="P17"/>
        <w:framePr w:w="6658" w:h="480" w:hRule="exact" w:wrap="none" w:vAnchor="page" w:hAnchor="margin" w:x="71" w:y="13910"/>
        <w:rPr>
          <w:rStyle w:val="C13"/>
          <w:rtl w:val="0"/>
        </w:rPr>
      </w:pPr>
      <w:r>
        <w:rPr>
          <w:rStyle w:val="C13"/>
          <w:rtl w:val="0"/>
        </w:rPr>
        <w:t>b) Ověřit správnost nastavení provedením povrchové úpravy na zkušebním dílci</w:t>
      </w:r>
    </w:p>
    <w:p>
      <w:pPr>
        <w:pStyle w:val="P31"/>
        <w:framePr w:w="3921" w:h="607" w:hRule="exact" w:wrap="none" w:vAnchor="page" w:hAnchor="margin" w:x="6800" w:y="13854"/>
        <w:rPr>
          <w:rStyle w:val="C3"/>
          <w:rtl w:val="0"/>
        </w:rPr>
      </w:pPr>
    </w:p>
    <w:p>
      <w:pPr>
        <w:pStyle w:val="P32"/>
        <w:framePr w:w="3839" w:h="480" w:hRule="exact" w:wrap="none" w:vAnchor="page" w:hAnchor="margin" w:x="6856" w:y="13910"/>
        <w:rPr>
          <w:rStyle w:val="C23"/>
          <w:rtl w:val="0"/>
        </w:rPr>
      </w:pPr>
      <w:r>
        <w:rPr>
          <w:rStyle w:val="C23"/>
          <w:rtl w:val="0"/>
        </w:rPr>
        <w:t>Praktické předvedení a ústní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c) Při všech pracovních operacích dodržet zásady BOZP a PO</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30"/>
        <w:framePr w:w="10710" w:h="248" w:hRule="exact" w:wrap="none" w:vAnchor="page" w:hAnchor="margin" w:x="28" w:y="14951"/>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20.10.2026 13:03:22</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nábytkového dílce na automatizovaných centrech stříkaných povrchových úprav a kontrola kvality stříkání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připravený dílec před vložením na transportní pás automatického centra stříkaných povrchových úprav</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Nanést potřebné množství základové nátěrové hmoty 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Vyměnit základovou nátěrovou hmotu za vrchní</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Nanést potřebné množství vrchní nátěrové hmoty dle zadání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Zkontrolovat povrchově upravený nábytkový dílec z hlediska kvality nanesení nátěrové hmoty na povrch dílce, odstínu a lesku dle připraveného referenčního vzorku a připravit ho pro přepravu na navazující pracoviště</w:t>
      </w:r>
    </w:p>
    <w:p>
      <w:pPr>
        <w:pStyle w:val="P31"/>
        <w:framePr w:w="3921" w:h="831" w:hRule="exact" w:wrap="none" w:vAnchor="page" w:hAnchor="margin" w:x="6800" w:y="5519"/>
        <w:rPr>
          <w:rStyle w:val="C3"/>
          <w:rtl w:val="0"/>
        </w:rPr>
      </w:pPr>
    </w:p>
    <w:p>
      <w:pPr>
        <w:pStyle w:val="P32"/>
        <w:framePr w:w="3839" w:h="704" w:hRule="exact" w:wrap="none" w:vAnchor="page" w:hAnchor="margin" w:x="6856" w:y="5575"/>
        <w:rPr>
          <w:rStyle w:val="C23"/>
          <w:rtl w:val="0"/>
        </w:rPr>
      </w:pPr>
      <w:r>
        <w:rPr>
          <w:rStyle w:val="C23"/>
          <w:rtl w:val="0"/>
        </w:rPr>
        <w:t>Praktické předvedení a ústní ověření</w:t>
      </w:r>
    </w:p>
    <w:p>
      <w:pPr>
        <w:pStyle w:val="P12"/>
        <w:framePr w:w="6710" w:h="376" w:hRule="exact" w:wrap="none" w:vAnchor="page" w:hAnchor="margin" w:x="45" w:y="6350"/>
        <w:rPr>
          <w:rStyle w:val="C3"/>
          <w:rtl w:val="0"/>
        </w:rPr>
      </w:pPr>
    </w:p>
    <w:p>
      <w:pPr>
        <w:pStyle w:val="P13"/>
        <w:framePr w:w="6658" w:h="249" w:hRule="exact" w:wrap="none" w:vAnchor="page" w:hAnchor="margin" w:x="71" w:y="6406"/>
        <w:rPr>
          <w:rStyle w:val="C11"/>
          <w:rtl w:val="0"/>
        </w:rPr>
      </w:pPr>
      <w:r>
        <w:rPr>
          <w:rStyle w:val="C11"/>
          <w:rtl w:val="0"/>
        </w:rPr>
        <w:t>g) Při všech pracovních operacích dodržet zásady BOZP a PO</w:t>
      </w:r>
    </w:p>
    <w:p>
      <w:pPr>
        <w:pStyle w:val="P28"/>
        <w:framePr w:w="3921" w:h="376" w:hRule="exact" w:wrap="none" w:vAnchor="page" w:hAnchor="margin" w:x="6800" w:y="6350"/>
        <w:rPr>
          <w:rStyle w:val="C3"/>
          <w:rtl w:val="0"/>
        </w:rPr>
      </w:pPr>
    </w:p>
    <w:p>
      <w:pPr>
        <w:pStyle w:val="P29"/>
        <w:framePr w:w="3839" w:h="249" w:hRule="exact" w:wrap="none" w:vAnchor="page" w:hAnchor="margin" w:x="6856" w:y="6406"/>
        <w:rPr>
          <w:rStyle w:val="C21"/>
          <w:rtl w:val="0"/>
        </w:rPr>
      </w:pPr>
      <w:r>
        <w:rPr>
          <w:rStyle w:val="C21"/>
          <w:rtl w:val="0"/>
        </w:rPr>
        <w:t>Praktické předvedení</w:t>
      </w:r>
    </w:p>
    <w:p>
      <w:pPr>
        <w:pStyle w:val="P30"/>
        <w:framePr w:w="10710" w:h="248" w:hRule="exact" w:wrap="none" w:vAnchor="page" w:hAnchor="margin" w:x="28" w:y="6840"/>
        <w:rPr>
          <w:rStyle w:val="C22"/>
          <w:rtl w:val="0"/>
        </w:rPr>
      </w:pPr>
      <w:r>
        <w:rPr>
          <w:rStyle w:val="C22"/>
          <w:rtl w:val="0"/>
        </w:rPr>
        <w:t>Je třeba splnit všechna kritéria.</w:t>
      </w:r>
    </w:p>
    <w:p>
      <w:pPr>
        <w:pStyle w:val="P23"/>
        <w:framePr w:w="10710" w:h="340" w:hRule="exact" w:wrap="none" w:vAnchor="page" w:hAnchor="margin" w:x="28" w:y="7276"/>
        <w:rPr>
          <w:rStyle w:val="C18"/>
          <w:rtl w:val="0"/>
        </w:rPr>
      </w:pPr>
      <w:r>
        <w:rPr>
          <w:rStyle w:val="C18"/>
          <w:rtl w:val="0"/>
        </w:rPr>
        <w:t>Základní údržba automatizovaných center stříkaných povrchových úprav v nábytkářské výrobě</w:t>
      </w:r>
    </w:p>
    <w:p>
      <w:pPr>
        <w:pStyle w:val="P24"/>
        <w:framePr w:w="6713" w:h="376" w:hRule="exact" w:wrap="none" w:vAnchor="page" w:hAnchor="margin" w:x="45" w:y="7715"/>
        <w:rPr>
          <w:rStyle w:val="C3"/>
          <w:rtl w:val="0"/>
        </w:rPr>
      </w:pPr>
    </w:p>
    <w:p>
      <w:pPr>
        <w:pStyle w:val="P25"/>
        <w:framePr w:w="6661" w:h="249" w:hRule="exact" w:wrap="none" w:vAnchor="page" w:hAnchor="margin" w:x="71" w:y="7786"/>
        <w:rPr>
          <w:rStyle w:val="C19"/>
          <w:rtl w:val="0"/>
        </w:rPr>
      </w:pPr>
      <w:r>
        <w:rPr>
          <w:rStyle w:val="C19"/>
          <w:rtl w:val="0"/>
        </w:rPr>
        <w:t>Kritéria hodnocení</w:t>
      </w:r>
    </w:p>
    <w:p>
      <w:pPr>
        <w:pStyle w:val="P26"/>
        <w:framePr w:w="3918" w:h="376" w:hRule="exact" w:wrap="none" w:vAnchor="page" w:hAnchor="margin" w:x="6803" w:y="7715"/>
        <w:rPr>
          <w:rStyle w:val="C3"/>
          <w:rtl w:val="0"/>
        </w:rPr>
      </w:pPr>
    </w:p>
    <w:p>
      <w:pPr>
        <w:pStyle w:val="P27"/>
        <w:framePr w:w="3836" w:h="249" w:hRule="exact" w:wrap="none" w:vAnchor="page" w:hAnchor="margin" w:x="6859" w:y="7786"/>
        <w:rPr>
          <w:rStyle w:val="C20"/>
          <w:rtl w:val="0"/>
        </w:rPr>
      </w:pPr>
      <w:r>
        <w:rPr>
          <w:rStyle w:val="C20"/>
          <w:rtl w:val="0"/>
        </w:rPr>
        <w:t>Způsoby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a) Provést kontrolu automatizovaného centra stříkaných povrchových úprav, bezpečnostních prvků, ověřit nepoškozenost ovládacích prvků a vnitřní čistotu stroje podle předepsaného plánu údržby</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922"/>
        <w:rPr>
          <w:rStyle w:val="C3"/>
          <w:rtl w:val="0"/>
        </w:rPr>
      </w:pPr>
    </w:p>
    <w:p>
      <w:pPr>
        <w:pStyle w:val="P17"/>
        <w:framePr w:w="6658" w:h="249" w:hRule="exact" w:wrap="none" w:vAnchor="page" w:hAnchor="margin" w:x="71" w:y="8978"/>
        <w:rPr>
          <w:rStyle w:val="C13"/>
          <w:rtl w:val="0"/>
        </w:rPr>
      </w:pPr>
      <w:r>
        <w:rPr>
          <w:rStyle w:val="C13"/>
          <w:rtl w:val="0"/>
        </w:rPr>
        <w:t>b) Provést vyčištění filtračních jednotek a výměnu filtračních vložek</w:t>
      </w:r>
    </w:p>
    <w:p>
      <w:pPr>
        <w:pStyle w:val="P31"/>
        <w:framePr w:w="3921" w:h="376" w:hRule="exact" w:wrap="none" w:vAnchor="page" w:hAnchor="margin" w:x="6800" w:y="8922"/>
        <w:rPr>
          <w:rStyle w:val="C3"/>
          <w:rtl w:val="0"/>
        </w:rPr>
      </w:pPr>
    </w:p>
    <w:p>
      <w:pPr>
        <w:pStyle w:val="P32"/>
        <w:framePr w:w="3839" w:h="249" w:hRule="exact" w:wrap="none" w:vAnchor="page" w:hAnchor="margin" w:x="6856" w:y="8978"/>
        <w:rPr>
          <w:rStyle w:val="C23"/>
          <w:rtl w:val="0"/>
        </w:rPr>
      </w:pPr>
      <w:r>
        <w:rPr>
          <w:rStyle w:val="C23"/>
          <w:rtl w:val="0"/>
        </w:rPr>
        <w:t>Praktické předvedení a ústní ověření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c) Provést kontrolu mazacích míst a doplnit maziva podle mazacího plánu</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Praktické předvedení a ústní ověření</w:t>
      </w:r>
    </w:p>
    <w:p>
      <w:pPr>
        <w:pStyle w:val="P16"/>
        <w:framePr w:w="6710" w:h="376" w:hRule="exact" w:wrap="none" w:vAnchor="page" w:hAnchor="margin" w:x="45" w:y="9675"/>
        <w:rPr>
          <w:rStyle w:val="C3"/>
          <w:rtl w:val="0"/>
        </w:rPr>
      </w:pPr>
    </w:p>
    <w:p>
      <w:pPr>
        <w:pStyle w:val="P17"/>
        <w:framePr w:w="6658" w:h="249" w:hRule="exact" w:wrap="none" w:vAnchor="page" w:hAnchor="margin" w:x="71" w:y="9731"/>
        <w:rPr>
          <w:rStyle w:val="C13"/>
          <w:rtl w:val="0"/>
        </w:rPr>
      </w:pPr>
      <w:r>
        <w:rPr>
          <w:rStyle w:val="C13"/>
          <w:rtl w:val="0"/>
        </w:rPr>
        <w:t>d) Při všech pracovních operacích dodržet zásady BOZP a PO</w:t>
      </w:r>
    </w:p>
    <w:p>
      <w:pPr>
        <w:pStyle w:val="P31"/>
        <w:framePr w:w="3921" w:h="376" w:hRule="exact" w:wrap="none" w:vAnchor="page" w:hAnchor="margin" w:x="6800" w:y="9675"/>
        <w:rPr>
          <w:rStyle w:val="C3"/>
          <w:rtl w:val="0"/>
        </w:rPr>
      </w:pPr>
    </w:p>
    <w:p>
      <w:pPr>
        <w:pStyle w:val="P32"/>
        <w:framePr w:w="3839" w:h="249" w:hRule="exact" w:wrap="none" w:vAnchor="page" w:hAnchor="margin" w:x="6856" w:y="9731"/>
        <w:rPr>
          <w:rStyle w:val="C23"/>
          <w:rtl w:val="0"/>
        </w:rPr>
      </w:pPr>
      <w:r>
        <w:rPr>
          <w:rStyle w:val="C23"/>
          <w:rtl w:val="0"/>
        </w:rPr>
        <w:t>Praktické předvedení</w:t>
      </w:r>
    </w:p>
    <w:p>
      <w:pPr>
        <w:pStyle w:val="P30"/>
        <w:framePr w:w="10710" w:h="248" w:hRule="exact" w:wrap="none" w:vAnchor="page" w:hAnchor="margin" w:x="28" w:y="10164"/>
        <w:rPr>
          <w:rStyle w:val="C22"/>
          <w:rtl w:val="0"/>
        </w:rPr>
      </w:pPr>
      <w:r>
        <w:rPr>
          <w:rStyle w:val="C22"/>
          <w:rtl w:val="0"/>
        </w:rPr>
        <w:t>Je třeba splnit všechna kritéria.</w:t>
      </w:r>
    </w:p>
    <w:p>
      <w:pPr>
        <w:pStyle w:val="P23"/>
        <w:framePr w:w="10710" w:h="340" w:hRule="exact" w:wrap="none" w:vAnchor="page" w:hAnchor="margin" w:x="28" w:y="10600"/>
        <w:rPr>
          <w:rStyle w:val="C18"/>
          <w:rtl w:val="0"/>
        </w:rPr>
      </w:pPr>
      <w:r>
        <w:rPr>
          <w:rStyle w:val="C18"/>
          <w:rtl w:val="0"/>
        </w:rPr>
        <w:t>Nakládání s odpadem z truhlářské výroby při povrchové úpravě nábytku</w:t>
      </w:r>
    </w:p>
    <w:p>
      <w:pPr>
        <w:pStyle w:val="P24"/>
        <w:framePr w:w="6713" w:h="376" w:hRule="exact" w:wrap="none" w:vAnchor="page" w:hAnchor="margin" w:x="45" w:y="11039"/>
        <w:rPr>
          <w:rStyle w:val="C3"/>
          <w:rtl w:val="0"/>
        </w:rPr>
      </w:pPr>
    </w:p>
    <w:p>
      <w:pPr>
        <w:pStyle w:val="P25"/>
        <w:framePr w:w="6661" w:h="249" w:hRule="exact" w:wrap="none" w:vAnchor="page" w:hAnchor="margin" w:x="71" w:y="11110"/>
        <w:rPr>
          <w:rStyle w:val="C19"/>
          <w:rtl w:val="0"/>
        </w:rPr>
      </w:pPr>
      <w:r>
        <w:rPr>
          <w:rStyle w:val="C19"/>
          <w:rtl w:val="0"/>
        </w:rPr>
        <w:t>Kritéria hodnocení</w:t>
      </w:r>
    </w:p>
    <w:p>
      <w:pPr>
        <w:pStyle w:val="P26"/>
        <w:framePr w:w="3918" w:h="376" w:hRule="exact" w:wrap="none" w:vAnchor="page" w:hAnchor="margin" w:x="6803" w:y="11039"/>
        <w:rPr>
          <w:rStyle w:val="C3"/>
          <w:rtl w:val="0"/>
        </w:rPr>
      </w:pPr>
    </w:p>
    <w:p>
      <w:pPr>
        <w:pStyle w:val="P27"/>
        <w:framePr w:w="3836" w:h="249" w:hRule="exact" w:wrap="none" w:vAnchor="page" w:hAnchor="margin" w:x="6859" w:y="11110"/>
        <w:rPr>
          <w:rStyle w:val="C20"/>
          <w:rtl w:val="0"/>
        </w:rPr>
      </w:pPr>
      <w:r>
        <w:rPr>
          <w:rStyle w:val="C20"/>
          <w:rtl w:val="0"/>
        </w:rPr>
        <w:t>Způsoby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a) Provést úklid na pracovišti</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16"/>
        <w:framePr w:w="6710" w:h="383" w:hRule="exact" w:wrap="none" w:vAnchor="page" w:hAnchor="margin" w:x="45" w:y="11792"/>
        <w:rPr>
          <w:rStyle w:val="C3"/>
          <w:rtl w:val="0"/>
        </w:rPr>
      </w:pPr>
    </w:p>
    <w:p>
      <w:pPr>
        <w:pStyle w:val="P17"/>
        <w:framePr w:w="6658" w:h="256" w:hRule="exact" w:wrap="none" w:vAnchor="page" w:hAnchor="margin" w:x="71" w:y="11848"/>
        <w:rPr>
          <w:rStyle w:val="C13"/>
          <w:rtl w:val="0"/>
        </w:rPr>
      </w:pPr>
      <w:r>
        <w:rPr>
          <w:rStyle w:val="C13"/>
          <w:rtl w:val="0"/>
        </w:rPr>
        <w:t>b) Popsat odpady vzniklé při dané výrobě</w:t>
      </w:r>
    </w:p>
    <w:p>
      <w:pPr>
        <w:pStyle w:val="P31"/>
        <w:framePr w:w="3921" w:h="383" w:hRule="exact" w:wrap="none" w:vAnchor="page" w:hAnchor="margin" w:x="6800" w:y="11792"/>
        <w:rPr>
          <w:rStyle w:val="C3"/>
          <w:rtl w:val="0"/>
        </w:rPr>
      </w:pPr>
    </w:p>
    <w:p>
      <w:pPr>
        <w:pStyle w:val="P32"/>
        <w:framePr w:w="3839" w:h="256" w:hRule="exact" w:wrap="none" w:vAnchor="page" w:hAnchor="margin" w:x="6856" w:y="11848"/>
        <w:rPr>
          <w:rStyle w:val="C23"/>
          <w:rtl w:val="0"/>
        </w:rPr>
      </w:pPr>
      <w:r>
        <w:rPr>
          <w:rStyle w:val="C23"/>
          <w:rtl w:val="0"/>
        </w:rPr>
        <w:t>Ústní ověření</w:t>
      </w:r>
    </w:p>
    <w:p>
      <w:pPr>
        <w:pStyle w:val="P12"/>
        <w:framePr w:w="6710" w:h="607" w:hRule="exact" w:wrap="none" w:vAnchor="page" w:hAnchor="margin" w:x="45" w:y="12174"/>
        <w:rPr>
          <w:rStyle w:val="C3"/>
          <w:rtl w:val="0"/>
        </w:rPr>
      </w:pPr>
    </w:p>
    <w:p>
      <w:pPr>
        <w:pStyle w:val="P13"/>
        <w:framePr w:w="6658" w:h="480" w:hRule="exact" w:wrap="none" w:vAnchor="page" w:hAnchor="margin" w:x="71" w:y="12230"/>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12174"/>
        <w:rPr>
          <w:rStyle w:val="C3"/>
          <w:rtl w:val="0"/>
        </w:rPr>
      </w:pPr>
    </w:p>
    <w:p>
      <w:pPr>
        <w:pStyle w:val="P29"/>
        <w:framePr w:w="3839" w:h="480" w:hRule="exact" w:wrap="none" w:vAnchor="page" w:hAnchor="margin" w:x="6856" w:y="12230"/>
        <w:rPr>
          <w:rStyle w:val="C21"/>
          <w:rtl w:val="0"/>
        </w:rPr>
      </w:pPr>
      <w:r>
        <w:rPr>
          <w:rStyle w:val="C21"/>
          <w:rtl w:val="0"/>
        </w:rPr>
        <w:t>Ústní ověření</w:t>
      </w:r>
    </w:p>
    <w:p>
      <w:pPr>
        <w:pStyle w:val="P30"/>
        <w:framePr w:w="10710" w:h="248" w:hRule="exact" w:wrap="none" w:vAnchor="page" w:hAnchor="margin" w:x="28" w:y="12895"/>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20.10.2026 13:03:22</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je realizováno při úpravě nábytkových dílců za použití různých druhů materiálů (polotvrdá dřevovláknitá deska / MDF/, tvrdá dřevovláknitá deska /HDF/, překližka, laťovka, spárovka, dýhovaná dřevotřísková deska /DTD/, laminovaná deska DTD) s využitím běžně používaných technologických postupů a aplikačních předpisů nánosu nátěrových hmot na nábytkový dílec. Je nutné použít různé druhy nátěrových hmot (vodou ředitelné, polyuretanové, polyesterové).</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laminované DTD pigmentovou vodou ředitelnou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laminované DTD pigmentovou polyuretanovou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laminované DTD pigmentovou polyesterovou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rovného a plošně tvarovaného nábytkového dílce z MDF a HDF pigmentovou vodou ředitelnou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rovného a plošně tvarovaného nábytkového dílce z MDF a HDF pigmentovou polyuretanovou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rovného a plošně tvarovaného nábytkového dílce z MDF a HDF pigmentovou polyesterovou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vodou ředitelným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polyuretanovým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polyesterovým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plošně tvarovaného nábytkového dílce ze spárovky vodou ředitelným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plošně tvarovaného nábytkového dílce ze spárovky polyuretanovým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plošně tvarovaného nábytkového dílce ze spárovky polyesterovým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vyrobit dle zadání jeden kus.</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zhotoveného výrobku i k časovému hledisku zvládání operací. Pokud ze strany uchazeče nebudou při ověřování kompetencí</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dodržovány zásady BOZP, ohodnotí zkoušející danou kompetenci, při níž došlo k porušení zásad BOZP, výsledkem „nesplnil“.</w:t>
      </w:r>
    </w:p>
    <w:p>
      <w:pPr>
        <w:pStyle w:val="P33"/>
        <w:framePr w:w="10766" w:h="1837" w:hRule="exact" w:wrap="none" w:vAnchor="page" w:hAnchor="margin" w:x="0" w:y="11806"/>
        <w:rPr>
          <w:rStyle w:val="C3"/>
          <w:rtl w:val="0"/>
        </w:rPr>
      </w:pPr>
    </w:p>
    <w:p>
      <w:pPr>
        <w:pStyle w:val="P35"/>
        <w:framePr w:w="10710" w:h="340" w:hRule="exact" w:wrap="none" w:vAnchor="page" w:hAnchor="margin" w:x="28" w:y="11806"/>
        <w:rPr>
          <w:rStyle w:val="C25"/>
          <w:rtl w:val="0"/>
        </w:rPr>
      </w:pPr>
      <w:r>
        <w:rPr>
          <w:rStyle w:val="C25"/>
          <w:rtl w:val="0"/>
        </w:rPr>
        <w:t>Výsledné hodnocení</w:t>
      </w:r>
    </w:p>
    <w:p>
      <w:pPr>
        <w:keepNext w:val="0"/>
        <w:keepLines w:val="0"/>
        <w:framePr w:w="10766" w:h="1497"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71"/>
        <w:rPr>
          <w:rStyle w:val="C3"/>
          <w:rtl w:val="0"/>
        </w:rPr>
      </w:pPr>
    </w:p>
    <w:p>
      <w:pPr>
        <w:pStyle w:val="P35"/>
        <w:framePr w:w="10710" w:h="340" w:hRule="exact" w:wrap="none" w:vAnchor="page" w:hAnchor="margin" w:x="28" w:y="13871"/>
        <w:rPr>
          <w:rStyle w:val="C25"/>
          <w:rtl w:val="0"/>
        </w:rPr>
      </w:pPr>
      <w:r>
        <w:rPr>
          <w:rStyle w:val="C25"/>
          <w:rtl w:val="0"/>
        </w:rPr>
        <w:t>Počet zkoušejících</w:t>
      </w:r>
    </w:p>
    <w:p>
      <w:pPr>
        <w:keepNext w:val="0"/>
        <w:keepLines w:val="0"/>
        <w:framePr w:w="10766" w:h="1036"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20.10.2026 13:03:22</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odborných předmětů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33-063-M Operátor automatizovaných center stříkaných povrchových úprav v nábytkářské výrobě a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20.10.2026 13:03:22</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laminovaná dřevotřísková deska, dýhovaná dřevotřísková deska, překližka, laťovka, spárovka)</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různého složení (tužidla, ředidla)</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a PC pro případné elektronické zadání podkladů</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automatizované centrum stříkaných povrchových úprav</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 pro případné elektronické zadání podkladů</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digitální váha, Fordův pohárek na měření viskozity, leskoměr, referenční vzorek s aplikovanou nátěrovou hmotou, teploměr na ověření teploty nátěrové hmoty)</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(filtry, náhradní trysky do stříkacích pistolí)</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87"/>
        <w:rPr>
          <w:rStyle w:val="C3"/>
          <w:rtl w:val="0"/>
        </w:rPr>
      </w:pPr>
    </w:p>
    <w:p>
      <w:pPr>
        <w:pStyle w:val="P35"/>
        <w:framePr w:w="10710" w:h="340" w:hRule="exact" w:wrap="none" w:vAnchor="page" w:hAnchor="margin" w:x="28" w:y="9287"/>
        <w:rPr>
          <w:rStyle w:val="C25"/>
          <w:rtl w:val="0"/>
        </w:rPr>
      </w:pPr>
      <w:r>
        <w:rPr>
          <w:rStyle w:val="C25"/>
          <w:rtl w:val="0"/>
        </w:rPr>
        <w:t>Doba přípravy na zkoušku</w:t>
      </w:r>
    </w:p>
    <w:p>
      <w:pPr>
        <w:keepNext w:val="0"/>
        <w:keepLines w:val="0"/>
        <w:framePr w:w="10766" w:h="1036" w:hRule="exact" w:wrap="none" w:vAnchor="page" w:hAnchor="margin" w:x="0" w:y="9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Doba pro vykonání zkoušky</w:t>
      </w:r>
    </w:p>
    <w:p>
      <w:pPr>
        <w:keepNext w:val="0"/>
        <w:keepLines w:val="0"/>
        <w:framePr w:w="10766" w:h="806" w:hRule="exact" w:wrap="none" w:vAnchor="page" w:hAnchor="margin" w:x="0" w:y="11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20.10.2026 13:03:22</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20.10.2026 13:03:22</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17AF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063F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73DB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