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E6C282" Type="http://schemas.openxmlformats.org/officeDocument/2006/relationships/officeDocument" Target="/word/document.xml" /><Relationship Id="coreRFE6C282" Type="http://schemas.openxmlformats.org/package/2006/relationships/metadata/core-properties" Target="/docProps/core.xml" /><Relationship Id="customRFE6C2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Ladič/ladička klávesových hudebních nástrojů (kód: 33-064-H)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Ladič pian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Diagnostika stavu klávesového hudebního nástroje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Ladění klávesového hudebního nástroje na požadovaný kmitočet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terminologii při stavbě klávesových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Ladič/ladička klávesových hudebních nástrojů, 20.10.2026 12:36:22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naladí dva klávesové hudební nástroje (klavír, pianino) a předvede jejich sladění.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splnění kritérií hodnocení bude posuzováno jejich precizní provedení, výsledný zvuk hudebního nástroje,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Ladič/ladička klávesových hudebních nástrojů, 20.10.2026 12:36:22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Petrof, spol. s r.o.,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Bechstein Europe s.r.o.,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klavírnický svaz,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hudebních nástrojů a nábytku,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- Houslařská škola Cheb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Piano Chevar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Klavíry Kalous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Ladič/ladička klávesových hudebních nástrojů, 20.10.2026 12:36:22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