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3A267" Type="http://schemas.openxmlformats.org/officeDocument/2006/relationships/officeDocument" Target="/word/document.xml" /><Relationship Id="coreR1283A267" Type="http://schemas.openxmlformats.org/package/2006/relationships/metadata/core-properties" Target="/docProps/core.xml" /><Relationship Id="customR1283A2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 dechových hudebních nástrojů + střední vzdělání s maturitní zkouškou a alespoň 5 let odborné praxe v oblasti výroby dechových hudebních nástrojů.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dechových hudebních nástrojů, 20.10.2026 13:06:37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B7E1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0F6B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4E40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