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EC2A8C" Type="http://schemas.openxmlformats.org/officeDocument/2006/relationships/officeDocument" Target="/word/document.xml" /><Relationship Id="coreR7FEC2A8C" Type="http://schemas.openxmlformats.org/package/2006/relationships/metadata/core-properties" Target="/docProps/core.xml" /><Relationship Id="customR7FEC2A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Sklářský technik technolog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Sklářský technik technolog pro ruční výrobu užitkového skla , 20.10.2026 14:52:04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20.10.2026 14:52:04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20.10.2026 14:52:04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technolog pro ruční výrobu užitkového skla , 20.10.2026 14:52:04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pro ruční výrobu užitkového skla a střední vzdělání s maturitní zkouškou a alespoň 5 let praxe v oblasti sklářské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technolog pro ruční výrobu užitkového skla , 20.10.2026 14:52:04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technolog pro ruční výrobu užitkového skla , 20.10.2026 14:52:04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technolog pro ruční výrobu užitkového skla , 20.10.2026 14:52:04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C4F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693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D32F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