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F4EAC" Type="http://schemas.openxmlformats.org/officeDocument/2006/relationships/officeDocument" Target="/word/document.xml" /><Relationship Id="coreR3EF4EAC" Type="http://schemas.openxmlformats.org/package/2006/relationships/metadata/core-properties" Target="/docProps/core.xml" /><Relationship Id="customR3EF4E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odpadů z energetických zařízení (kód: 28-072-M)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01.12.2015 do: 21.08.2019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 pro recyklaci odpadů z energetických zařízení, 9.9.2026 23:02:12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pro recyklace (kód: 28-99-M/20)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Technolog/technoložka pro recyklaci stavebních a demoličních odpadů (kód: 28-073-M)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Technolog/technoložka pro recyklaci odpadních pneumatik a pryží (kód: 28-074-M)</w:t>
      </w:r>
    </w:p>
    <w:p>
      <w:pPr>
        <w:pStyle w:val="P14"/>
        <w:framePr w:w="398" w:h="268" w:hRule="exact" w:wrap="none" w:vAnchor="page" w:hAnchor="margin" w:x="28" w:y="5273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273"/>
        <w:rPr>
          <w:rStyle w:val="C16"/>
          <w:rtl w:val="0"/>
        </w:rPr>
      </w:pPr>
      <w:r>
        <w:rPr>
          <w:rStyle w:val="C16"/>
          <w:rtl w:val="0"/>
        </w:rPr>
        <w:t>Platnost od 1.12.2015 do 21.8.2019</w:t>
      </w:r>
    </w:p>
    <w:p>
      <w:pPr>
        <w:pStyle w:val="P13"/>
        <w:framePr w:w="10256" w:h="248" w:hRule="exact" w:wrap="none" w:vAnchor="page" w:hAnchor="margin" w:x="482" w:y="5541"/>
        <w:rPr>
          <w:rStyle w:val="C14"/>
          <w:rtl w:val="0"/>
        </w:rPr>
      </w:pPr>
      <w:r>
        <w:rPr>
          <w:rStyle w:val="C14"/>
          <w:rtl w:val="0"/>
        </w:rPr>
        <w:t>Technolog pro recyklaci odpadů z energetických zařízení (kód: 28-072-M)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1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73"/>
        <w:rPr>
          <w:rStyle w:val="C18"/>
          <w:rtl w:val="0"/>
        </w:rPr>
      </w:pPr>
      <w:r>
        <w:rPr>
          <w:rStyle w:val="C18"/>
          <w:rtl w:val="0"/>
        </w:rPr>
        <w:t>Technik pro recyklaci</w:t>
      </w:r>
    </w:p>
    <w:p>
      <w:pPr>
        <w:pStyle w:val="P20"/>
        <w:framePr w:w="5338" w:h="376" w:hRule="exact" w:wrap="none" w:vAnchor="page" w:hAnchor="margin" w:x="5383" w:y="671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7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 pro recyklaci odpadů z energetických zařízení, 9.9.2026 23:02:12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