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3B444F" Type="http://schemas.openxmlformats.org/officeDocument/2006/relationships/officeDocument" Target="/word/document.xml" /><Relationship Id="coreR113B444F" Type="http://schemas.openxmlformats.org/package/2006/relationships/metadata/core-properties" Target="/docProps/core.xml" /><Relationship Id="customR113B44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odpadních pneumatik a pryží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odpadních pneumatik a pryží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odpadních pneumatik a pryží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odpadních pneumatik a pryží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pneumatik a pryží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odpadních pneumatik a pryží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odpadních pneumatik a pryží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20.10.2026 13:03:05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uchazeče: uchazeč má střední vzdělání s maturitní zkouškou v chemickém nebo strojírenském oboru vzdělání nebo střední vzdělání s výučním listem v chemickém nebo strojírenském oboru vzdělání.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(www.stránky, odborné katalogy, firemní materiály).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 a parametrů, doplněné o jejich vysvětlení nebo zdůvodnění.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uchazečů tak, aby si každý uchazeč mohl vylosovat svoji variantu.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20.10.2026 13:03:05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odpadních pneumatik a pryží, 20.10.2026 13:03:05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