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CFFBE3" Type="http://schemas.openxmlformats.org/officeDocument/2006/relationships/officeDocument" Target="/word/document.xml" /><Relationship Id="coreR18CFFBE3" Type="http://schemas.openxmlformats.org/package/2006/relationships/metadata/core-properties" Target="/docProps/core.xml" /><Relationship Id="customR18CFFB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16.10.2023</w:t>
      </w:r>
    </w:p>
    <w:p>
      <w:pPr>
        <w:pStyle w:val="P21"/>
        <w:framePr w:w="7654" w:h="331" w:hRule="exact" w:wrap="none" w:vAnchor="page" w:hAnchor="margin" w:x="28" w:y="15940"/>
        <w:rPr>
          <w:rStyle w:val="C16"/>
          <w:rtl w:val="0"/>
        </w:rPr>
      </w:pPr>
      <w:r>
        <w:rPr>
          <w:rStyle w:val="C16"/>
          <w:rtl w:val="0"/>
        </w:rPr>
        <w:t>Manipulant/manipulantka v rafinerii cukru – krystalizaci, 20.10.2026 9:42:28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20.10.2026 9:42:28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20.10.2026 9:42:28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části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20.10.2026 9:42:28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v rafinerii cukru – krystalizaci, 20.10.2026 9:42:28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20.10.2026 9:42:28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20.10.2026 9:42:28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1E5D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5AC7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