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F6FBD" Type="http://schemas.openxmlformats.org/officeDocument/2006/relationships/officeDocument" Target="/word/document.xml" /><Relationship Id="coreR38FF6FBD" Type="http://schemas.openxmlformats.org/package/2006/relationships/metadata/core-properties" Target="/docProps/core.xml" /><Relationship Id="customR38FF6F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Webdesigner – interakční designer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Webdesigner – interakční designer, 1.8.2026 10:41:32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1.8.2026 10:41:32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1.8.2026 10:41:32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1.8.2026 10:41:32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1.8.2026 10:41:32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Webdesigner – interakční designer, 1.8.2026 10:41:32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Webdesigner – interakční designer, 1.8.2026 10:41:32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Webdesigner – interakční designer, 1.8.2026 10:41:32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Webdesigner – interakční designer, 1.8.2026 10:41:32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Webdesigner – interakční designer, 1.8.2026 10:41:32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Webdesigner – interakční designer, 1.8.2026 10:41:32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Webdesigner – interakční designer, 1.8.2026 10:41:32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Webdesigner – interakční designer, 1.8.2026 10:41:32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1617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65B8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C576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