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1EB75" Type="http://schemas.openxmlformats.org/officeDocument/2006/relationships/officeDocument" Target="/word/document.xml" /><Relationship Id="coreR151EB75" Type="http://schemas.openxmlformats.org/package/2006/relationships/metadata/core-properties" Target="/docProps/core.xml" /><Relationship Id="customR151EB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Webdesignér – interakční designér / webdesignérka – interakční designérka (kód: 18-012-R)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Webový interakční designer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Webdesignér – interakční designér / webdesignérka – interakční designérka, 22.10.2026 10:15:02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Webdesignér – interakční designér / webdesignérka – interakční designérka, 22.10.2026 10:15:02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