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7AF44" Type="http://schemas.openxmlformats.org/officeDocument/2006/relationships/officeDocument" Target="/word/document.xml" /><Relationship Id="coreR2507AF44" Type="http://schemas.openxmlformats.org/package/2006/relationships/metadata/core-properties" Target="/docProps/core.xml" /><Relationship Id="customR2507AF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povodí (kód: 36-152-M)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správy povodí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Výkon kontrolní činnosti na vodních dílech a vodních tocích a kontrola ochrany před povodněmi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vodohospodářské studie, studie záplavových území a studie odtokových poměrů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na ochranu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podkladů pro manipulační řády vodních děl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Jednání s investory a správními orgány ve vodohospodářské sféře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Prevence před povodněmi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18.10.2026 18:22:53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vodohospodářských normách, standardech, legislativě a dokumentaci, Zjišťování a oznamování přestupků v oblasti vodního hospodářství, Operativní řešení problémů při vzniku poruch, havárií, povodní a dalších mimořádných událostí na vodních dílech a vodních tocích, Pasportizace vodních toků, Provádění prevence před povodněmi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provedeno samostatně jako teoretická část s praktickým předvedením schopnosti provést pasport vodního toku a navrhnout řešení mimořádné události. Současně bude provedeno hodnocení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manipulační řády vodních děl, Zpracování podkladů pro vodohospodářské studie, studie záplavových území a studie odtokových poměrů, Zpracování podkladů pro plány, koncepce a opatření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Poslední kompetencí zaměřenou převážně na teoretické znalosti je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ve vodohospodářské sféře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Tato celá část může být odzkoušena v učebně nebo jiné místnosti k tomu určené.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kontrolní činnosti na vodních dílech a vodních tocích a kontrola ochrany před povodněmi, Sledování a posuzování hydrologických, meteorologických a provozních údajů, Provádění hydrologických a hydrotechnických výpočtů,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kterých uchazeč prokáže svoji schopnost provádět kontrolní činnost ve vodohospodářské oblasti, sledovat a vyhodnocovat požadované údaje a výpočty. Současně své znalosti prokáže splněním hodnoticích kritérií s ústním ověřením.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Mezi další požadavky na uchazeče patří dovednost práce s výpočetní technikou: práce v textovém editoru a tabulkovém procesoru, práce s internetem, vyhledávání dat na internetu.Tato dovednost bude využita zejména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veřejně přístupných informačních systémů pro vodní hospodářství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 kritériích b) a c).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je vhodná doba pro vykonání zkoušky období březen až listopad. Zkouška nemůže být provedena během povodní, extrémního sucha nebo mrazů.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část zkoušky proběhne na vodním díle a části vodního toku, které zvolí autorizovaná osoba provádějící zkoušku. Autorizovaná osoba zašle uchazeči spolu s pozvánkou ke složení zkoušky seznam věcí, které si uchazeč přinese ke zkoušce sám (gumová obuv vysoká, nepromokavý oděv apod.).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18.10.2026 18:22:53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správy povodí, 18.10.2026 18:22:53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