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1820B" Type="http://schemas.openxmlformats.org/officeDocument/2006/relationships/officeDocument" Target="/word/document.xml" /><Relationship Id="coreR5261820B" Type="http://schemas.openxmlformats.org/package/2006/relationships/metadata/core-properties" Target="/docProps/core.xml" /><Relationship Id="customR526182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 vodohospodářská technička hrázná jezná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 říční dozor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 vodohospodářská technička hrázná jezná a střední vzdělání s maturitní zkouškou a alespoň 5 let odborné praxe v oblasti technických činností ve vodním hospodářství.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 vodohospodářská technička hrázná jezná, 30.9.2026 0:39:36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B73B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200B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73AA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CC3746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