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123BC3" Type="http://schemas.openxmlformats.org/officeDocument/2006/relationships/officeDocument" Target="/word/document.xml" /><Relationship Id="coreRE123BC3" Type="http://schemas.openxmlformats.org/package/2006/relationships/metadata/core-properties" Target="/docProps/core.xml" /><Relationship Id="customRE123B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Operativní řešení problémů při vzniku poruch, havárií, povodní a dalších mimořádných událostí na vodních dílech a vodních tocích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oznamování přestupků v oblasti vodního hospodářství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podkladů pro manipulační řády vodních děl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hydrologických a hydrotechnických výpočtů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Monitorování a posuzování povodňových situací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Vodohospodářský technik dispečer, 8.9.2026 8:49:01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547" w:hRule="exact" w:wrap="none" w:vAnchor="page" w:hAnchor="margin" w:x="28" w:y="8390"/>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Ústní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571"/>
        <w:rPr>
          <w:rStyle w:val="C23"/>
          <w:rtl w:val="0"/>
        </w:rPr>
      </w:pPr>
      <w:r>
        <w:rPr>
          <w:rStyle w:val="C23"/>
          <w:rtl w:val="0"/>
        </w:rPr>
        <w:t>Je třeba splnit všechna kritéria.</w:t>
      </w:r>
    </w:p>
    <w:p>
      <w:pPr>
        <w:pStyle w:val="P23"/>
        <w:framePr w:w="10710" w:h="340" w:hRule="exact" w:wrap="none" w:vAnchor="page" w:hAnchor="margin" w:x="28" w:y="12007"/>
        <w:rPr>
          <w:rStyle w:val="C18"/>
          <w:rtl w:val="0"/>
        </w:rPr>
      </w:pPr>
      <w:r>
        <w:rPr>
          <w:rStyle w:val="C18"/>
          <w:rtl w:val="0"/>
        </w:rPr>
        <w:t>Zjišťování a oznamování přestupků v oblasti vodního hospodářství</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a) Vysvětlit předmět zjišťovaných přestupků</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Ústní ověření</w:t>
      </w:r>
    </w:p>
    <w:p>
      <w:pPr>
        <w:pStyle w:val="P16"/>
        <w:framePr w:w="6710" w:h="831" w:hRule="exact" w:wrap="none" w:vAnchor="page" w:hAnchor="margin" w:x="45" w:y="13198"/>
        <w:rPr>
          <w:rStyle w:val="C3"/>
          <w:rtl w:val="0"/>
        </w:rPr>
      </w:pPr>
    </w:p>
    <w:p>
      <w:pPr>
        <w:pStyle w:val="P17"/>
        <w:framePr w:w="6658" w:h="704" w:hRule="exact" w:wrap="none" w:vAnchor="page" w:hAnchor="margin" w:x="71" w:y="13254"/>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13198"/>
        <w:rPr>
          <w:rStyle w:val="C3"/>
          <w:rtl w:val="0"/>
        </w:rPr>
      </w:pPr>
    </w:p>
    <w:p>
      <w:pPr>
        <w:pStyle w:val="P31"/>
        <w:framePr w:w="3839" w:h="704"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Uvést pravomoci jednotlivých stupňů státní správy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8:49:01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Vyjmenovat příklady jevů rozhodných pro vznik povodně</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Popsat vodní tok a proudění vody v korytě přirozeném, upraveném a umělém a povinnosti a práva správce vodního toku a vlastníků okolních pozemků a staveb ve vztahu k vodnímu toku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Popsat batygrafické křivky nádrže, jejich význam a využití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charakteristické vlivy hospodaření v povodí na vodní režim</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ověření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Vysvětlit účel a praktické využití vodohospodářských studií</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Písemné a ústní ověření</w:t>
      </w:r>
    </w:p>
    <w:p>
      <w:pPr>
        <w:pStyle w:val="P12"/>
        <w:framePr w:w="6710" w:h="607" w:hRule="exact" w:wrap="none" w:vAnchor="page" w:hAnchor="margin" w:x="45" w:y="10585"/>
        <w:rPr>
          <w:rStyle w:val="C3"/>
          <w:rtl w:val="0"/>
        </w:rPr>
      </w:pPr>
    </w:p>
    <w:p>
      <w:pPr>
        <w:pStyle w:val="P13"/>
        <w:framePr w:w="6658" w:h="480" w:hRule="exact" w:wrap="none" w:vAnchor="page" w:hAnchor="margin" w:x="71" w:y="10641"/>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10585"/>
        <w:rPr>
          <w:rStyle w:val="C3"/>
          <w:rtl w:val="0"/>
        </w:rPr>
      </w:pPr>
    </w:p>
    <w:p>
      <w:pPr>
        <w:pStyle w:val="P29"/>
        <w:framePr w:w="3839" w:h="480" w:hRule="exact" w:wrap="none" w:vAnchor="page" w:hAnchor="margin" w:x="6856" w:y="10641"/>
        <w:rPr>
          <w:rStyle w:val="C21"/>
          <w:rtl w:val="0"/>
        </w:rPr>
      </w:pPr>
      <w:r>
        <w:rPr>
          <w:rStyle w:val="C21"/>
          <w:rtl w:val="0"/>
        </w:rPr>
        <w:t>Písemné a ústní ověření</w:t>
      </w:r>
    </w:p>
    <w:p>
      <w:pPr>
        <w:pStyle w:val="P16"/>
        <w:framePr w:w="6710" w:h="831" w:hRule="exact" w:wrap="none" w:vAnchor="page" w:hAnchor="margin" w:x="45" w:y="11191"/>
        <w:rPr>
          <w:rStyle w:val="C3"/>
          <w:rtl w:val="0"/>
        </w:rPr>
      </w:pPr>
    </w:p>
    <w:p>
      <w:pPr>
        <w:pStyle w:val="P17"/>
        <w:framePr w:w="6658" w:h="704" w:hRule="exact" w:wrap="none" w:vAnchor="page" w:hAnchor="margin" w:x="71" w:y="11247"/>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11191"/>
        <w:rPr>
          <w:rStyle w:val="C3"/>
          <w:rtl w:val="0"/>
        </w:rPr>
      </w:pPr>
    </w:p>
    <w:p>
      <w:pPr>
        <w:pStyle w:val="P31"/>
        <w:framePr w:w="3839" w:h="704" w:hRule="exact" w:wrap="none" w:vAnchor="page" w:hAnchor="margin" w:x="6856" w:y="11247"/>
        <w:rPr>
          <w:rStyle w:val="C22"/>
          <w:rtl w:val="0"/>
        </w:rPr>
      </w:pPr>
      <w:r>
        <w:rPr>
          <w:rStyle w:val="C22"/>
          <w:rtl w:val="0"/>
        </w:rPr>
        <w:t>Praktické předvedení a ústní ověření</w:t>
      </w:r>
    </w:p>
    <w:p>
      <w:pPr>
        <w:pStyle w:val="P32"/>
        <w:framePr w:w="10710" w:h="248" w:hRule="exact" w:wrap="none" w:vAnchor="page" w:hAnchor="margin" w:x="28" w:y="12136"/>
        <w:rPr>
          <w:rStyle w:val="C23"/>
          <w:rtl w:val="0"/>
        </w:rPr>
      </w:pPr>
      <w:r>
        <w:rPr>
          <w:rStyle w:val="C23"/>
          <w:rtl w:val="0"/>
        </w:rPr>
        <w:t>Je třeba splnit všechna kritéria.</w:t>
      </w:r>
    </w:p>
    <w:p>
      <w:pPr>
        <w:pStyle w:val="P23"/>
        <w:framePr w:w="10710" w:h="340" w:hRule="exact" w:wrap="none" w:vAnchor="page" w:hAnchor="margin" w:x="28" w:y="12571"/>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7"/>
        <w:rPr>
          <w:rStyle w:val="C3"/>
          <w:rtl w:val="0"/>
        </w:rPr>
      </w:pPr>
    </w:p>
    <w:p>
      <w:pPr>
        <w:pStyle w:val="P13"/>
        <w:framePr w:w="6658" w:h="480" w:hRule="exact" w:wrap="none" w:vAnchor="page" w:hAnchor="margin" w:x="71" w:y="13443"/>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3387"/>
        <w:rPr>
          <w:rStyle w:val="C3"/>
          <w:rtl w:val="0"/>
        </w:rPr>
      </w:pPr>
    </w:p>
    <w:p>
      <w:pPr>
        <w:pStyle w:val="P29"/>
        <w:framePr w:w="3839" w:h="480" w:hRule="exact" w:wrap="none" w:vAnchor="page" w:hAnchor="margin" w:x="6856" w:y="13443"/>
        <w:rPr>
          <w:rStyle w:val="C21"/>
          <w:rtl w:val="0"/>
        </w:rPr>
      </w:pPr>
      <w:r>
        <w:rPr>
          <w:rStyle w:val="C21"/>
          <w:rtl w:val="0"/>
        </w:rPr>
        <w:t>Ústní ověření</w:t>
      </w:r>
    </w:p>
    <w:p>
      <w:pPr>
        <w:pStyle w:val="P16"/>
        <w:framePr w:w="6710" w:h="607" w:hRule="exact" w:wrap="none" w:vAnchor="page" w:hAnchor="margin" w:x="45" w:y="13994"/>
        <w:rPr>
          <w:rStyle w:val="C3"/>
          <w:rtl w:val="0"/>
        </w:rPr>
      </w:pPr>
    </w:p>
    <w:p>
      <w:pPr>
        <w:pStyle w:val="P17"/>
        <w:framePr w:w="6658" w:h="480" w:hRule="exact" w:wrap="none" w:vAnchor="page" w:hAnchor="margin" w:x="71" w:y="14050"/>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3994"/>
        <w:rPr>
          <w:rStyle w:val="C3"/>
          <w:rtl w:val="0"/>
        </w:rPr>
      </w:pPr>
    </w:p>
    <w:p>
      <w:pPr>
        <w:pStyle w:val="P31"/>
        <w:framePr w:w="3839" w:h="480" w:hRule="exact" w:wrap="none" w:vAnchor="page" w:hAnchor="margin" w:x="6856" w:y="14050"/>
        <w:rPr>
          <w:rStyle w:val="C22"/>
          <w:rtl w:val="0"/>
        </w:rPr>
      </w:pPr>
      <w:r>
        <w:rPr>
          <w:rStyle w:val="C22"/>
          <w:rtl w:val="0"/>
        </w:rPr>
        <w:t>Praktické předvedení a ústní ověření</w:t>
      </w:r>
    </w:p>
    <w:p>
      <w:pPr>
        <w:pStyle w:val="P12"/>
        <w:framePr w:w="6710" w:h="607" w:hRule="exact" w:wrap="none" w:vAnchor="page" w:hAnchor="margin" w:x="45" w:y="14601"/>
        <w:rPr>
          <w:rStyle w:val="C3"/>
          <w:rtl w:val="0"/>
        </w:rPr>
      </w:pPr>
    </w:p>
    <w:p>
      <w:pPr>
        <w:pStyle w:val="P13"/>
        <w:framePr w:w="6658" w:h="480" w:hRule="exact" w:wrap="none" w:vAnchor="page" w:hAnchor="margin" w:x="71" w:y="14657"/>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4601"/>
        <w:rPr>
          <w:rStyle w:val="C3"/>
          <w:rtl w:val="0"/>
        </w:rPr>
      </w:pPr>
    </w:p>
    <w:p>
      <w:pPr>
        <w:pStyle w:val="P29"/>
        <w:framePr w:w="3839" w:h="480" w:hRule="exact" w:wrap="none" w:vAnchor="page" w:hAnchor="margin" w:x="6856" w:y="14657"/>
        <w:rPr>
          <w:rStyle w:val="C21"/>
          <w:rtl w:val="0"/>
        </w:rPr>
      </w:pPr>
      <w:r>
        <w:rPr>
          <w:rStyle w:val="C21"/>
          <w:rtl w:val="0"/>
        </w:rPr>
        <w:t>Praktické předvedení a ústní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8:49:01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podkladů pro manipulační řády vodních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zdroje informací (interní, externí)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a postup stanovení minimálního zůstatkového průtoku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ovlivnění průtoku ve vodním toku soustavou vodních děl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hydrologických a hydrotechnických výpočtů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pojem m-denní průtok a n-letá voda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charakteristiku nádrže a konsumpční křivky koryta vodního toku a bezpečnostního přelivu a vysvětlit jejich použití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Vypočítat kapacitu koryta dle zadání (Chézyho rovnice)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Vypočítat ztrátu ornice (Wischmeier-Smithova rovnice)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Monitorování a posuzování povodňových situací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zdroje informací pro monitoring vodních stavů a průtoků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postup při vyhlašování jednotlivých stupňů povodňové aktivity a povinnosti povodňových orgánů a integrovaného záchranného systému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 základě konkrétního údaje o průtoku a stanovení m-denních průtoků a n-letých vod posoudit možný vývoj vodohospodářské situace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8.9.2026 8:49:01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w:t>
      </w:r>
      <w:r>
        <w:rPr>
          <w:rFonts w:ascii="Arial" w:cs="Arial" w:hAnsi="Arial" w:eastAsia="Arial"/>
          <w:b w:val="0"/>
          <w:i w:val="1"/>
          <w:caps w:val="0"/>
          <w:strike w:val="0"/>
          <w:noProof w:val="0"/>
          <w:vanish w:val="0"/>
          <w:color w:val="auto"/>
          <w:sz w:val="20"/>
          <w:u w:val="none"/>
          <w:shd w:val="clear" w:color="auto" w:fill="auto"/>
          <w:vertAlign w:val="baseline"/>
          <w:lang/>
        </w:rPr>
        <w:t>í 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Sledování a posuzování hydrologických, meteorologických a provozních údajů, Provádění hydrologických a hydrotechnických výpočtů, Monitorování a posuzování povodňových situací</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sledovat a vyhodnocovat požadované údaje a výpočty.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 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b) a c).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až listopad. Zkouška nemůže být provedena během povodní, extrémního sucha nebo mrazů.</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49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Počet zkoušejících</w:t>
      </w:r>
    </w:p>
    <w:p>
      <w:pPr>
        <w:keepNext w:val="0"/>
        <w:keepLines w:val="0"/>
        <w:framePr w:w="10766" w:h="1036" w:hRule="exact" w:wrap="none" w:vAnchor="page" w:hAnchor="margin" w:x="0" w:y="13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dispečer, 8.9.2026 8:49:01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a střední vzdělání s maturitní zkouškou a alespoň 5 let praxe jako vodohospodářský technik dispečer,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8.9.2026 8:49:01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dispečer, 8.9.2026 8:49:01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dispečer, 8.9.2026 8:49:01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3F36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5CE8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C3B5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