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5019CF" Type="http://schemas.openxmlformats.org/officeDocument/2006/relationships/officeDocument" Target="/word/document.xml" /><Relationship Id="coreR465019CF" Type="http://schemas.openxmlformats.org/package/2006/relationships/metadata/core-properties" Target="/docProps/core.xml" /><Relationship Id="customR465019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dispečer (kód: 36-154-M)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Operativní řešení problémů při vzniku poruch, havárií, povodní a dalších mimořádných událostí na vodních dílech a vodních tocích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a oznamování přestupků v oblasti vodního hospodářství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Výkon kontrolní činnosti na vodních dílech a vodních tocích a kontrola ochrany před povodněmi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Zpracovávání podkladů pro vodohospodářské studie, studie záplavových území a studie odtokových poměrů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podkladů pro manipulační řády vodních děl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hydrologických a hydrotechnických výpočtů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Monitorování a posuzování povodňových situací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Vodohospodářský technik dispečer, 18.10.2026 18:31:29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vodního zákona (zákon č. 254/2001 Sb., v platném znění) a uvést související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obsah zákona o ochraně přírody a krajiny (zákon č. 114/1992 Sb., v platném znění) a zákona o lesích (zákon č. 289/1995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obsah zákona o odpadech (zákon č. 185/2001 Sb., v platném znění) a uvést související předpisy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Vysvětlit obsah stavebního zákona (zákon č. 183/2006 Sb., v platném znění), zákona o ochraně zemědělského půdního fondu (zákon č. 334/1992 Sb., v platném znění), zákona o pozemkových úpravách a pozemkových úřadech (zákon č. 139/2002 Sb., v platném znění)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jednotlivé vodohospodářské pojmy (vodní tok, povodí, koryto, stupeň, jez, nádrž, přehrada…)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Číst projektovou dokumentaci, dokumentaci a výkresy vodních děl, vysvětlit členění a úplnost dokumentace vodních děl</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547" w:hRule="exact" w:wrap="none" w:vAnchor="page" w:hAnchor="margin" w:x="28" w:y="8390"/>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b) Vysvětlit zásady BOZP při vzniku mimořádných událostí (identifikace a minimalizace rizik, zakázané činnosti, zásady komunikace)</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Ústní ověření</w:t>
      </w:r>
    </w:p>
    <w:p>
      <w:pPr>
        <w:pStyle w:val="P12"/>
        <w:framePr w:w="6710" w:h="831" w:hRule="exact" w:wrap="none" w:vAnchor="page" w:hAnchor="margin" w:x="45" w:y="10627"/>
        <w:rPr>
          <w:rStyle w:val="C3"/>
          <w:rtl w:val="0"/>
        </w:rPr>
      </w:pPr>
    </w:p>
    <w:p>
      <w:pPr>
        <w:pStyle w:val="P13"/>
        <w:framePr w:w="6658" w:h="704" w:hRule="exact" w:wrap="none" w:vAnchor="page" w:hAnchor="margin" w:x="71" w:y="10683"/>
        <w:rPr>
          <w:rStyle w:val="C11"/>
          <w:rtl w:val="0"/>
        </w:rPr>
      </w:pPr>
      <w:r>
        <w:rPr>
          <w:rStyle w:val="C11"/>
          <w:rtl w:val="0"/>
        </w:rPr>
        <w:t>c) Navrhnout postup koordinace řešení vzorové mimořádné události na vodním toku nebo díle v součinnosti s jednotlivými složkami integrovaného záchranného systému</w:t>
      </w:r>
    </w:p>
    <w:p>
      <w:pPr>
        <w:pStyle w:val="P28"/>
        <w:framePr w:w="3921" w:h="831" w:hRule="exact" w:wrap="none" w:vAnchor="page" w:hAnchor="margin" w:x="6800" w:y="10627"/>
        <w:rPr>
          <w:rStyle w:val="C3"/>
          <w:rtl w:val="0"/>
        </w:rPr>
      </w:pPr>
    </w:p>
    <w:p>
      <w:pPr>
        <w:pStyle w:val="P29"/>
        <w:framePr w:w="3839" w:h="704" w:hRule="exact" w:wrap="none" w:vAnchor="page" w:hAnchor="margin" w:x="6856" w:y="10683"/>
        <w:rPr>
          <w:rStyle w:val="C21"/>
          <w:rtl w:val="0"/>
        </w:rPr>
      </w:pPr>
      <w:r>
        <w:rPr>
          <w:rStyle w:val="C21"/>
          <w:rtl w:val="0"/>
        </w:rPr>
        <w:t>Praktické předvedení</w:t>
      </w:r>
    </w:p>
    <w:p>
      <w:pPr>
        <w:pStyle w:val="P32"/>
        <w:framePr w:w="10710" w:h="248" w:hRule="exact" w:wrap="none" w:vAnchor="page" w:hAnchor="margin" w:x="28" w:y="11571"/>
        <w:rPr>
          <w:rStyle w:val="C23"/>
          <w:rtl w:val="0"/>
        </w:rPr>
      </w:pPr>
      <w:r>
        <w:rPr>
          <w:rStyle w:val="C23"/>
          <w:rtl w:val="0"/>
        </w:rPr>
        <w:t>Je třeba splnit všechna kritéria.</w:t>
      </w:r>
    </w:p>
    <w:p>
      <w:pPr>
        <w:pStyle w:val="P23"/>
        <w:framePr w:w="10710" w:h="340" w:hRule="exact" w:wrap="none" w:vAnchor="page" w:hAnchor="margin" w:x="28" w:y="12007"/>
        <w:rPr>
          <w:rStyle w:val="C18"/>
          <w:rtl w:val="0"/>
        </w:rPr>
      </w:pPr>
      <w:r>
        <w:rPr>
          <w:rStyle w:val="C18"/>
          <w:rtl w:val="0"/>
        </w:rPr>
        <w:t>Zjišťování a oznamování přestupků v oblasti vodního hospodářství</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376" w:hRule="exact" w:wrap="none" w:vAnchor="page" w:hAnchor="margin" w:x="45" w:y="12822"/>
        <w:rPr>
          <w:rStyle w:val="C3"/>
          <w:rtl w:val="0"/>
        </w:rPr>
      </w:pPr>
    </w:p>
    <w:p>
      <w:pPr>
        <w:pStyle w:val="P13"/>
        <w:framePr w:w="6658" w:h="249" w:hRule="exact" w:wrap="none" w:vAnchor="page" w:hAnchor="margin" w:x="71" w:y="12878"/>
        <w:rPr>
          <w:rStyle w:val="C11"/>
          <w:rtl w:val="0"/>
        </w:rPr>
      </w:pPr>
      <w:r>
        <w:rPr>
          <w:rStyle w:val="C11"/>
          <w:rtl w:val="0"/>
        </w:rPr>
        <w:t>a) Vysvětlit předmět zjišťovaných přestupků</w:t>
      </w:r>
    </w:p>
    <w:p>
      <w:pPr>
        <w:pStyle w:val="P28"/>
        <w:framePr w:w="3921" w:h="376" w:hRule="exact" w:wrap="none" w:vAnchor="page" w:hAnchor="margin" w:x="6800" w:y="12822"/>
        <w:rPr>
          <w:rStyle w:val="C3"/>
          <w:rtl w:val="0"/>
        </w:rPr>
      </w:pPr>
    </w:p>
    <w:p>
      <w:pPr>
        <w:pStyle w:val="P29"/>
        <w:framePr w:w="3839" w:h="249" w:hRule="exact" w:wrap="none" w:vAnchor="page" w:hAnchor="margin" w:x="6856" w:y="12878"/>
        <w:rPr>
          <w:rStyle w:val="C21"/>
          <w:rtl w:val="0"/>
        </w:rPr>
      </w:pPr>
      <w:r>
        <w:rPr>
          <w:rStyle w:val="C21"/>
          <w:rtl w:val="0"/>
        </w:rPr>
        <w:t>Ústní ověření</w:t>
      </w:r>
    </w:p>
    <w:p>
      <w:pPr>
        <w:pStyle w:val="P16"/>
        <w:framePr w:w="6710" w:h="831" w:hRule="exact" w:wrap="none" w:vAnchor="page" w:hAnchor="margin" w:x="45" w:y="13198"/>
        <w:rPr>
          <w:rStyle w:val="C3"/>
          <w:rtl w:val="0"/>
        </w:rPr>
      </w:pPr>
    </w:p>
    <w:p>
      <w:pPr>
        <w:pStyle w:val="P17"/>
        <w:framePr w:w="6658" w:h="704" w:hRule="exact" w:wrap="none" w:vAnchor="page" w:hAnchor="margin" w:x="71" w:y="13254"/>
        <w:rPr>
          <w:rStyle w:val="C13"/>
          <w:rtl w:val="0"/>
        </w:rPr>
      </w:pPr>
      <w:r>
        <w:rPr>
          <w:rStyle w:val="C13"/>
          <w:rtl w:val="0"/>
        </w:rPr>
        <w:t>b) Popsat způsoby zjišťování a oznamování přestupků specifikovaných ve vodním zákoně č. 254/2001 Sb., ve znění pozdějších předpisů na zájmovém území</w:t>
      </w:r>
    </w:p>
    <w:p>
      <w:pPr>
        <w:pStyle w:val="P30"/>
        <w:framePr w:w="3921" w:h="831" w:hRule="exact" w:wrap="none" w:vAnchor="page" w:hAnchor="margin" w:x="6800" w:y="13198"/>
        <w:rPr>
          <w:rStyle w:val="C3"/>
          <w:rtl w:val="0"/>
        </w:rPr>
      </w:pPr>
    </w:p>
    <w:p>
      <w:pPr>
        <w:pStyle w:val="P31"/>
        <w:framePr w:w="3839" w:h="704" w:hRule="exact" w:wrap="none" w:vAnchor="page" w:hAnchor="margin" w:x="6856" w:y="13254"/>
        <w:rPr>
          <w:rStyle w:val="C22"/>
          <w:rtl w:val="0"/>
        </w:rPr>
      </w:pPr>
      <w:r>
        <w:rPr>
          <w:rStyle w:val="C22"/>
          <w:rtl w:val="0"/>
        </w:rPr>
        <w:t>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Uvést pravomoci jednotlivých stupňů státní správy</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18.10.2026 18:31:29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kontrolní činnosti na vodních dílech a vodních tocích a kontrola ochrany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vodní dílo ke vzdouvání nebo akumulaci vody, funkční objekty vodního díla, kategorie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manipulace a mimořádná manipulace na vodním díle, manipulační a provozní řád, technicko-bezpečnostní dohled, vodní stav, průtok, minimální zůstatkový průtok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Vysvětlit pojmy povodeň, zvláštní povodeň, povodňová rizika, záplavové území, aktivní zóna, stupně povodňové aktivity, povodňové plány, povodňové prohlídky, předpovědní a hlásná služba, záchranné a zabezpečovací práce, povodňové orgány, integrovaný záchranný systém</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Vyjmenovat příklady jevů rozhodných pro vznik povodně</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Popsat vodní tok a proudění vody v korytě přirozeném, upraveném a umělém a povinnosti a práva správce vodního toku a vlastníků okolních pozemků a staveb ve vztahu k vodnímu toku</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Popsat batygrafické křivky nádrže, jejich význam a využití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Písemné a ústní ověření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547" w:hRule="exact" w:wrap="none" w:vAnchor="page" w:hAnchor="margin" w:x="28" w:y="7596"/>
        <w:rPr>
          <w:rStyle w:val="C18"/>
          <w:rtl w:val="0"/>
        </w:rPr>
      </w:pPr>
      <w:r>
        <w:rPr>
          <w:rStyle w:val="C18"/>
          <w:rtl w:val="0"/>
        </w:rPr>
        <w:t>Zpracovávání podkladů pro vodohospodářské studie, studie záplavových území a studie odtokových poměrů</w:t>
      </w:r>
    </w:p>
    <w:p>
      <w:pPr>
        <w:pStyle w:val="P24"/>
        <w:framePr w:w="6713" w:h="376" w:hRule="exact" w:wrap="none" w:vAnchor="page" w:hAnchor="margin" w:x="45" w:y="8242"/>
        <w:rPr>
          <w:rStyle w:val="C3"/>
          <w:rtl w:val="0"/>
        </w:rPr>
      </w:pPr>
    </w:p>
    <w:p>
      <w:pPr>
        <w:pStyle w:val="P25"/>
        <w:framePr w:w="6661" w:h="249" w:hRule="exact" w:wrap="none" w:vAnchor="page" w:hAnchor="margin" w:x="71" w:y="8313"/>
        <w:rPr>
          <w:rStyle w:val="C19"/>
          <w:rtl w:val="0"/>
        </w:rPr>
      </w:pPr>
      <w:r>
        <w:rPr>
          <w:rStyle w:val="C19"/>
          <w:rtl w:val="0"/>
        </w:rPr>
        <w:t>Kritéria hodnocení</w:t>
      </w:r>
    </w:p>
    <w:p>
      <w:pPr>
        <w:pStyle w:val="P26"/>
        <w:framePr w:w="3918" w:h="376" w:hRule="exact" w:wrap="none" w:vAnchor="page" w:hAnchor="margin" w:x="6803" w:y="8242"/>
        <w:rPr>
          <w:rStyle w:val="C3"/>
          <w:rtl w:val="0"/>
        </w:rPr>
      </w:pPr>
    </w:p>
    <w:p>
      <w:pPr>
        <w:pStyle w:val="P27"/>
        <w:framePr w:w="3836" w:h="249" w:hRule="exact" w:wrap="none" w:vAnchor="page" w:hAnchor="margin" w:x="6859" w:y="8313"/>
        <w:rPr>
          <w:rStyle w:val="C20"/>
          <w:rtl w:val="0"/>
        </w:rPr>
      </w:pPr>
      <w:r>
        <w:rPr>
          <w:rStyle w:val="C20"/>
          <w:rtl w:val="0"/>
        </w:rPr>
        <w:t>Způsoby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a) Popsat charakteristické vlivy hospodaření v povodí na vodní režim</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Ústní ověření</w:t>
      </w:r>
    </w:p>
    <w:p>
      <w:pPr>
        <w:pStyle w:val="P16"/>
        <w:framePr w:w="6710" w:h="607" w:hRule="exact" w:wrap="none" w:vAnchor="page" w:hAnchor="margin" w:x="45" w:y="8995"/>
        <w:rPr>
          <w:rStyle w:val="C3"/>
          <w:rtl w:val="0"/>
        </w:rPr>
      </w:pPr>
    </w:p>
    <w:p>
      <w:pPr>
        <w:pStyle w:val="P17"/>
        <w:framePr w:w="6658" w:h="480" w:hRule="exact" w:wrap="none" w:vAnchor="page" w:hAnchor="margin" w:x="71" w:y="9051"/>
        <w:rPr>
          <w:rStyle w:val="C13"/>
          <w:rtl w:val="0"/>
        </w:rPr>
      </w:pPr>
      <w:r>
        <w:rPr>
          <w:rStyle w:val="C13"/>
          <w:rtl w:val="0"/>
        </w:rPr>
        <w:t>b) Vysvětlit úlohu územního plánování, stavebního řádu, pozemkových úprav a územních systémů ekologické stability</w:t>
      </w:r>
    </w:p>
    <w:p>
      <w:pPr>
        <w:pStyle w:val="P30"/>
        <w:framePr w:w="3921" w:h="607" w:hRule="exact" w:wrap="none" w:vAnchor="page" w:hAnchor="margin" w:x="6800" w:y="8995"/>
        <w:rPr>
          <w:rStyle w:val="C3"/>
          <w:rtl w:val="0"/>
        </w:rPr>
      </w:pPr>
    </w:p>
    <w:p>
      <w:pPr>
        <w:pStyle w:val="P31"/>
        <w:framePr w:w="3839" w:h="480" w:hRule="exact" w:wrap="none" w:vAnchor="page" w:hAnchor="margin" w:x="6856" w:y="9051"/>
        <w:rPr>
          <w:rStyle w:val="C22"/>
          <w:rtl w:val="0"/>
        </w:rPr>
      </w:pPr>
      <w:r>
        <w:rPr>
          <w:rStyle w:val="C22"/>
          <w:rtl w:val="0"/>
        </w:rPr>
        <w:t>Ústní ověření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c) Vysvětlit účel a praktické využití vodohospodářských studií</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Popsat a vysvětlit příklad stanoveného záplavového území a popsat činnosti v aktivní a pasivní zóně</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Písemné a ústní ověření</w:t>
      </w:r>
    </w:p>
    <w:p>
      <w:pPr>
        <w:pStyle w:val="P12"/>
        <w:framePr w:w="6710" w:h="607" w:hRule="exact" w:wrap="none" w:vAnchor="page" w:hAnchor="margin" w:x="45" w:y="10585"/>
        <w:rPr>
          <w:rStyle w:val="C3"/>
          <w:rtl w:val="0"/>
        </w:rPr>
      </w:pPr>
    </w:p>
    <w:p>
      <w:pPr>
        <w:pStyle w:val="P13"/>
        <w:framePr w:w="6658" w:h="480" w:hRule="exact" w:wrap="none" w:vAnchor="page" w:hAnchor="margin" w:x="71" w:y="10641"/>
        <w:rPr>
          <w:rStyle w:val="C11"/>
          <w:rtl w:val="0"/>
        </w:rPr>
      </w:pPr>
      <w:r>
        <w:rPr>
          <w:rStyle w:val="C11"/>
          <w:rtl w:val="0"/>
        </w:rPr>
        <w:t>e) Popsat důvody zpracování studií odtokových poměrů, uvést příklad praktického uplatnění zpracované studie</w:t>
      </w:r>
    </w:p>
    <w:p>
      <w:pPr>
        <w:pStyle w:val="P28"/>
        <w:framePr w:w="3921" w:h="607" w:hRule="exact" w:wrap="none" w:vAnchor="page" w:hAnchor="margin" w:x="6800" w:y="10585"/>
        <w:rPr>
          <w:rStyle w:val="C3"/>
          <w:rtl w:val="0"/>
        </w:rPr>
      </w:pPr>
    </w:p>
    <w:p>
      <w:pPr>
        <w:pStyle w:val="P29"/>
        <w:framePr w:w="3839" w:h="480" w:hRule="exact" w:wrap="none" w:vAnchor="page" w:hAnchor="margin" w:x="6856" w:y="10641"/>
        <w:rPr>
          <w:rStyle w:val="C21"/>
          <w:rtl w:val="0"/>
        </w:rPr>
      </w:pPr>
      <w:r>
        <w:rPr>
          <w:rStyle w:val="C21"/>
          <w:rtl w:val="0"/>
        </w:rPr>
        <w:t>Písemné a ústní ověření</w:t>
      </w:r>
    </w:p>
    <w:p>
      <w:pPr>
        <w:pStyle w:val="P16"/>
        <w:framePr w:w="6710" w:h="831" w:hRule="exact" w:wrap="none" w:vAnchor="page" w:hAnchor="margin" w:x="45" w:y="11191"/>
        <w:rPr>
          <w:rStyle w:val="C3"/>
          <w:rtl w:val="0"/>
        </w:rPr>
      </w:pPr>
    </w:p>
    <w:p>
      <w:pPr>
        <w:pStyle w:val="P17"/>
        <w:framePr w:w="6658" w:h="704" w:hRule="exact" w:wrap="none" w:vAnchor="page" w:hAnchor="margin" w:x="71" w:y="11247"/>
        <w:rPr>
          <w:rStyle w:val="C13"/>
          <w:rtl w:val="0"/>
        </w:rPr>
      </w:pPr>
      <w:r>
        <w:rPr>
          <w:rStyle w:val="C13"/>
          <w:rtl w:val="0"/>
        </w:rPr>
        <w:t>f) Popsat a navrhnout postup při zpracování podkladů pro vodohospodářské studie, studie záplavových území a studie odtokových poměrů, uvést zdroje podkladů a způsob jejich získávání a využívání pro další činnosti</w:t>
      </w:r>
    </w:p>
    <w:p>
      <w:pPr>
        <w:pStyle w:val="P30"/>
        <w:framePr w:w="3921" w:h="831" w:hRule="exact" w:wrap="none" w:vAnchor="page" w:hAnchor="margin" w:x="6800" w:y="11191"/>
        <w:rPr>
          <w:rStyle w:val="C3"/>
          <w:rtl w:val="0"/>
        </w:rPr>
      </w:pPr>
    </w:p>
    <w:p>
      <w:pPr>
        <w:pStyle w:val="P31"/>
        <w:framePr w:w="3839" w:h="704" w:hRule="exact" w:wrap="none" w:vAnchor="page" w:hAnchor="margin" w:x="6856" w:y="11247"/>
        <w:rPr>
          <w:rStyle w:val="C22"/>
          <w:rtl w:val="0"/>
        </w:rPr>
      </w:pPr>
      <w:r>
        <w:rPr>
          <w:rStyle w:val="C22"/>
          <w:rtl w:val="0"/>
        </w:rPr>
        <w:t>Praktické předvedení a ústní ověření</w:t>
      </w:r>
    </w:p>
    <w:p>
      <w:pPr>
        <w:pStyle w:val="P32"/>
        <w:framePr w:w="10710" w:h="248" w:hRule="exact" w:wrap="none" w:vAnchor="page" w:hAnchor="margin" w:x="28" w:y="12136"/>
        <w:rPr>
          <w:rStyle w:val="C23"/>
          <w:rtl w:val="0"/>
        </w:rPr>
      </w:pPr>
      <w:r>
        <w:rPr>
          <w:rStyle w:val="C23"/>
          <w:rtl w:val="0"/>
        </w:rPr>
        <w:t>Je třeba splnit všechna kritéria.</w:t>
      </w:r>
    </w:p>
    <w:p>
      <w:pPr>
        <w:pStyle w:val="P23"/>
        <w:framePr w:w="10710" w:h="340" w:hRule="exact" w:wrap="none" w:vAnchor="page" w:hAnchor="margin" w:x="28" w:y="12571"/>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3011"/>
        <w:rPr>
          <w:rStyle w:val="C3"/>
          <w:rtl w:val="0"/>
        </w:rPr>
      </w:pPr>
    </w:p>
    <w:p>
      <w:pPr>
        <w:pStyle w:val="P25"/>
        <w:framePr w:w="6661" w:h="249" w:hRule="exact" w:wrap="none" w:vAnchor="page" w:hAnchor="margin" w:x="71" w:y="13082"/>
        <w:rPr>
          <w:rStyle w:val="C19"/>
          <w:rtl w:val="0"/>
        </w:rPr>
      </w:pPr>
      <w:r>
        <w:rPr>
          <w:rStyle w:val="C19"/>
          <w:rtl w:val="0"/>
        </w:rPr>
        <w:t>Kritéria hodnocení</w:t>
      </w:r>
    </w:p>
    <w:p>
      <w:pPr>
        <w:pStyle w:val="P26"/>
        <w:framePr w:w="3918" w:h="376" w:hRule="exact" w:wrap="none" w:vAnchor="page" w:hAnchor="margin" w:x="6803" w:y="13011"/>
        <w:rPr>
          <w:rStyle w:val="C3"/>
          <w:rtl w:val="0"/>
        </w:rPr>
      </w:pPr>
    </w:p>
    <w:p>
      <w:pPr>
        <w:pStyle w:val="P27"/>
        <w:framePr w:w="3836" w:h="249" w:hRule="exact" w:wrap="none" w:vAnchor="page" w:hAnchor="margin" w:x="6859" w:y="13082"/>
        <w:rPr>
          <w:rStyle w:val="C20"/>
          <w:rtl w:val="0"/>
        </w:rPr>
      </w:pPr>
      <w:r>
        <w:rPr>
          <w:rStyle w:val="C20"/>
          <w:rtl w:val="0"/>
        </w:rPr>
        <w:t>Způsoby ověření</w:t>
      </w:r>
    </w:p>
    <w:p>
      <w:pPr>
        <w:pStyle w:val="P12"/>
        <w:framePr w:w="6710" w:h="607" w:hRule="exact" w:wrap="none" w:vAnchor="page" w:hAnchor="margin" w:x="45" w:y="13387"/>
        <w:rPr>
          <w:rStyle w:val="C3"/>
          <w:rtl w:val="0"/>
        </w:rPr>
      </w:pPr>
    </w:p>
    <w:p>
      <w:pPr>
        <w:pStyle w:val="P13"/>
        <w:framePr w:w="6658" w:h="480" w:hRule="exact" w:wrap="none" w:vAnchor="page" w:hAnchor="margin" w:x="71" w:y="13443"/>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3387"/>
        <w:rPr>
          <w:rStyle w:val="C3"/>
          <w:rtl w:val="0"/>
        </w:rPr>
      </w:pPr>
    </w:p>
    <w:p>
      <w:pPr>
        <w:pStyle w:val="P29"/>
        <w:framePr w:w="3839" w:h="480" w:hRule="exact" w:wrap="none" w:vAnchor="page" w:hAnchor="margin" w:x="6856" w:y="13443"/>
        <w:rPr>
          <w:rStyle w:val="C21"/>
          <w:rtl w:val="0"/>
        </w:rPr>
      </w:pPr>
      <w:r>
        <w:rPr>
          <w:rStyle w:val="C21"/>
          <w:rtl w:val="0"/>
        </w:rPr>
        <w:t>Ústní ověření</w:t>
      </w:r>
    </w:p>
    <w:p>
      <w:pPr>
        <w:pStyle w:val="P16"/>
        <w:framePr w:w="6710" w:h="607" w:hRule="exact" w:wrap="none" w:vAnchor="page" w:hAnchor="margin" w:x="45" w:y="13994"/>
        <w:rPr>
          <w:rStyle w:val="C3"/>
          <w:rtl w:val="0"/>
        </w:rPr>
      </w:pPr>
    </w:p>
    <w:p>
      <w:pPr>
        <w:pStyle w:val="P17"/>
        <w:framePr w:w="6658" w:h="480" w:hRule="exact" w:wrap="none" w:vAnchor="page" w:hAnchor="margin" w:x="71" w:y="14050"/>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3994"/>
        <w:rPr>
          <w:rStyle w:val="C3"/>
          <w:rtl w:val="0"/>
        </w:rPr>
      </w:pPr>
    </w:p>
    <w:p>
      <w:pPr>
        <w:pStyle w:val="P31"/>
        <w:framePr w:w="3839" w:h="480" w:hRule="exact" w:wrap="none" w:vAnchor="page" w:hAnchor="margin" w:x="6856" w:y="14050"/>
        <w:rPr>
          <w:rStyle w:val="C22"/>
          <w:rtl w:val="0"/>
        </w:rPr>
      </w:pPr>
      <w:r>
        <w:rPr>
          <w:rStyle w:val="C22"/>
          <w:rtl w:val="0"/>
        </w:rPr>
        <w:t>Praktické předvedení a ústní ověření</w:t>
      </w:r>
    </w:p>
    <w:p>
      <w:pPr>
        <w:pStyle w:val="P12"/>
        <w:framePr w:w="6710" w:h="607" w:hRule="exact" w:wrap="none" w:vAnchor="page" w:hAnchor="margin" w:x="45" w:y="14601"/>
        <w:rPr>
          <w:rStyle w:val="C3"/>
          <w:rtl w:val="0"/>
        </w:rPr>
      </w:pPr>
    </w:p>
    <w:p>
      <w:pPr>
        <w:pStyle w:val="P13"/>
        <w:framePr w:w="6658" w:h="480" w:hRule="exact" w:wrap="none" w:vAnchor="page" w:hAnchor="margin" w:x="71" w:y="14657"/>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4601"/>
        <w:rPr>
          <w:rStyle w:val="C3"/>
          <w:rtl w:val="0"/>
        </w:rPr>
      </w:pPr>
    </w:p>
    <w:p>
      <w:pPr>
        <w:pStyle w:val="P29"/>
        <w:framePr w:w="3839" w:h="480" w:hRule="exact" w:wrap="none" w:vAnchor="page" w:hAnchor="margin" w:x="6856" w:y="14657"/>
        <w:rPr>
          <w:rStyle w:val="C21"/>
          <w:rtl w:val="0"/>
        </w:rPr>
      </w:pPr>
      <w:r>
        <w:rPr>
          <w:rStyle w:val="C21"/>
          <w:rtl w:val="0"/>
        </w:rPr>
        <w:t>Praktické předvedení a ústní ověření</w:t>
      </w:r>
    </w:p>
    <w:p>
      <w:pPr>
        <w:pStyle w:val="P32"/>
        <w:framePr w:w="10710" w:h="248" w:hRule="exact" w:wrap="none" w:vAnchor="page" w:hAnchor="margin" w:x="28" w:y="153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18.10.2026 18:31:29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podkladů pro manipulační řády vodních děl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zdroje informací (interní, externí)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a postup stanovení minimálního zůstatkového průtoku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ovlivnění průtoku ve vodním toku soustavou vodních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Pracovat s konkrétním manipulačním řádem, vysvětlit jeho obsah a popsat z něj plynoucí zásady manipulace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hydrologických a hydrotechnických výpočtů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pojem m-denní průtok a n-letá voda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charakteristiku nádrže a konsumpční křivky koryta vodního toku a bezpečnostního přelivu a vysvětlit jejich použití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Vypočítat kapacitu koryta dle zadání (Chézyho rovnice)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Vypočítat ztrátu ornice (Wischmeier-Smithova rovnice)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Monitorování a posuzování povodňových situací</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Popsat zdroje informací pro monitoring vodních stavů a průtoků</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Vysvětlit postup při vyhlašování jednotlivých stupňů povodňové aktivity a povinnosti povodňových orgánů a integrovaného záchranného systému</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Na základě konkrétního údaje o průtoku a stanovení m-denních průtoků a n-letých vod posoudit možný vývoj vodohospodářské situace</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18.10.2026 18:31:29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w:t>
      </w:r>
      <w:r>
        <w:rPr>
          <w:rFonts w:ascii="Arial" w:cs="Arial" w:hAnsi="Arial" w:eastAsia="Arial"/>
          <w:b w:val="0"/>
          <w:i w:val="1"/>
          <w:caps w:val="0"/>
          <w:strike w:val="0"/>
          <w:noProof w:val="0"/>
          <w:vanish w:val="0"/>
          <w:color w:val="auto"/>
          <w:sz w:val="20"/>
          <w:u w:val="none"/>
          <w:shd w:val="clear" w:color="auto" w:fill="auto"/>
          <w:vertAlign w:val="baseline"/>
          <w:lang/>
        </w:rPr>
        <w:t>í Orientace ve vodohospodářských normách, standardech, legislativě a dokumentaci, Zjišťování a oznamování přestupků v oblasti vodního hospodářství, Operativní řešení problémů při vzniku poruch, havárií, povodní a dalších mimořádných událostí na vodních dílech a vodních tocích</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provedeno samostatně jako teoretická část s praktickým předvedením schopnosti navrhnout řešení mimořádné události. Současně bude provedeno hodnocení kompetencí </w:t>
      </w:r>
      <w:r>
        <w:rPr>
          <w:rFonts w:ascii="Arial" w:cs="Arial" w:hAnsi="Arial" w:eastAsia="Arial"/>
          <w:b w:val="0"/>
          <w:i w:val="1"/>
          <w:caps w:val="0"/>
          <w:strike w:val="0"/>
          <w:noProof w:val="0"/>
          <w:vanish w:val="0"/>
          <w:color w:val="auto"/>
          <w:sz w:val="20"/>
          <w:u w:val="none"/>
          <w:shd w:val="clear" w:color="auto" w:fill="auto"/>
          <w:vertAlign w:val="baseline"/>
          <w:lang/>
        </w:rPr>
        <w:t>Zpracování podkladů pro manipulační řády vodních děl, Zpracování podkladů pro vodohospodářské studie, studie záplavových území a studie odtokových poměrů</w:t>
      </w:r>
      <w:r>
        <w:rPr>
          <w:rFonts w:ascii="Arial" w:cs="Arial" w:hAnsi="Arial" w:eastAsia="Arial"/>
          <w:b w:val="0"/>
          <w:i w:val="0"/>
          <w:caps w:val="0"/>
          <w:strike w:val="0"/>
          <w:noProof w:val="0"/>
          <w:vanish w:val="0"/>
          <w:color w:val="auto"/>
          <w:sz w:val="20"/>
          <w:u w:val="none"/>
          <w:shd w:val="clear" w:color="auto" w:fill="auto"/>
          <w:vertAlign w:val="baseline"/>
          <w:lang/>
        </w:rPr>
        <w:t>. Tato celá část může být odzkoušena v učebně nebo jiné místnosti k tomu určené.</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0"/>
          <w:i w:val="1"/>
          <w:caps w:val="0"/>
          <w:strike w:val="0"/>
          <w:noProof w:val="0"/>
          <w:vanish w:val="0"/>
          <w:color w:val="auto"/>
          <w:sz w:val="20"/>
          <w:u w:val="none"/>
          <w:shd w:val="clear" w:color="auto" w:fill="auto"/>
          <w:vertAlign w:val="baseline"/>
          <w:lang/>
        </w:rPr>
        <w:t>Výkon kontrolní činnosti na vodních dílech a vodních tocích a kontrola ochrany před povodněmi, Sledování a posuzování hydrologických, meteorologických a provozních údajů, Provádění hydrologických a hydrotechnických výpočtů, Monitorování a posuzování povodňových situací</w:t>
      </w:r>
      <w:r>
        <w:rPr>
          <w:rFonts w:ascii="Arial" w:cs="Arial" w:hAnsi="Arial" w:eastAsia="Arial"/>
          <w:b w:val="0"/>
          <w:i w:val="0"/>
          <w:caps w:val="0"/>
          <w:strike w:val="0"/>
          <w:noProof w:val="0"/>
          <w:vanish w:val="0"/>
          <w:color w:val="auto"/>
          <w:sz w:val="20"/>
          <w:u w:val="none"/>
          <w:shd w:val="clear" w:color="auto" w:fill="auto"/>
          <w:vertAlign w:val="baseline"/>
          <w:lang/>
        </w:rPr>
        <w:t xml:space="preserve">, ve kterých uchazeč prokáže svoji schopnost provádět kontrolní činnost ve vodohospodářské oblasti, sledovat a vyhodnocovat požadované údaje a výpočty.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další požadavky na uchazeče patří dovednost práce s výpočetní technikou: práce v textovém editoru a tabulkovém procesoru, práce s internetem, vyhledávání dat na internetu. Tato dovednost bude využita zejména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Využívání veřejně přístupných informačních systémů pro vodní hospodářství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b) a c).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provádění praktické části zkoušky přímo na úseku vodního toku je vhodná doba pro vykonání zkoušky období březen až listopad. Zkouška nemůže být provedena během povodní, extrémního sucha nebo mrazů.</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proběhne na vodním díle a části vodního toku, které zvolí autorizovaná osoba provádějící zkoušku. Autorizovaná osoba zašle uchazeči spolu s pozvánkou ke složení zkoušky seznam věcí, které si uchazeč přinese ke zkoušce sám (gumová obuv vysoká, nepromokavý oděv apod.).</w:t>
      </w:r>
    </w:p>
    <w:p>
      <w:pPr>
        <w:pStyle w:val="P33"/>
        <w:framePr w:w="10766" w:h="1837"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Výsledné hodnocení</w:t>
      </w:r>
    </w:p>
    <w:p>
      <w:pPr>
        <w:keepNext w:val="0"/>
        <w:keepLines w:val="0"/>
        <w:framePr w:w="10766" w:h="149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62"/>
        <w:rPr>
          <w:rStyle w:val="C3"/>
          <w:rtl w:val="0"/>
        </w:rPr>
      </w:pPr>
    </w:p>
    <w:p>
      <w:pPr>
        <w:pStyle w:val="P35"/>
        <w:framePr w:w="10710" w:h="340" w:hRule="exact" w:wrap="none" w:vAnchor="page" w:hAnchor="margin" w:x="28" w:y="13362"/>
        <w:rPr>
          <w:rStyle w:val="C25"/>
          <w:rtl w:val="0"/>
        </w:rPr>
      </w:pPr>
      <w:r>
        <w:rPr>
          <w:rStyle w:val="C25"/>
          <w:rtl w:val="0"/>
        </w:rPr>
        <w:t>Počet zkoušejících</w:t>
      </w:r>
    </w:p>
    <w:p>
      <w:pPr>
        <w:keepNext w:val="0"/>
        <w:keepLines w:val="0"/>
        <w:framePr w:w="10766" w:h="1036" w:hRule="exact" w:wrap="none" w:vAnchor="page" w:hAnchor="margin" w:x="0" w:y="13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Vodohospodářský technik dispečer, 18.10.2026 18:31:29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5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v oblasti vodního hospodářství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36-154-M Vodohospodářský technik dispečer a střední vzdělání s maturitní zkouškou a alespoň 5 let praxe jako vodohospodářský technik dispečer,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dispečer, 18.10.2026 18:31:29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vodního díla pro praktické předvedení požadovaných odborných způsobilostí (nutno doložit smluvním vztahem mezi AOs a vlastníkem či uživatelem pozemků)</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78"/>
        <w:rPr>
          <w:rStyle w:val="C3"/>
          <w:rtl w:val="0"/>
        </w:rPr>
      </w:pPr>
    </w:p>
    <w:p>
      <w:pPr>
        <w:pStyle w:val="P35"/>
        <w:framePr w:w="10710" w:h="340" w:hRule="exact" w:wrap="none" w:vAnchor="page" w:hAnchor="margin" w:x="28" w:y="6878"/>
        <w:rPr>
          <w:rStyle w:val="C25"/>
          <w:rtl w:val="0"/>
        </w:rPr>
      </w:pPr>
      <w:r>
        <w:rPr>
          <w:rStyle w:val="C25"/>
          <w:rtl w:val="0"/>
        </w:rPr>
        <w:t>Doba přípravy na zkoušku</w:t>
      </w:r>
    </w:p>
    <w:p>
      <w:pPr>
        <w:keepNext w:val="0"/>
        <w:keepLines w:val="0"/>
        <w:framePr w:w="10766" w:h="1036" w:hRule="exact" w:wrap="none" w:vAnchor="page" w:hAnchor="margin" w:x="0" w:y="7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pro vykonání zkoušky</w:t>
      </w:r>
    </w:p>
    <w:p>
      <w:pPr>
        <w:keepNext w:val="0"/>
        <w:keepLines w:val="0"/>
        <w:framePr w:w="10766" w:h="806"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Vodohospodářský technik dispečer, 18.10.2026 18:31:29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Vodohospodářský technik dispečer, 18.10.2026 18:31:29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29B4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C6CC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9707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