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E8C16" Type="http://schemas.openxmlformats.org/officeDocument/2006/relationships/officeDocument" Target="/word/document.xml" /><Relationship Id="coreR542E8C16" Type="http://schemas.openxmlformats.org/package/2006/relationships/metadata/core-properties" Target="/docProps/core.xml" /><Relationship Id="customR542E8C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říčního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stavu břehových opevnění, břehových porostů, průtočnosti koryt a kontrola nakládání s vodami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provozu na vodních dílech a vodohospodářských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ve vodohospodářské sféře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Kontrola stavu břehových opevnění, břehových porostů, průtočnosti koryt a kontrola nakládání s vodami, Kontrola množství a jakosti vody ve vodních tocích a vodních nádržích, Řízení provozu na vodních dílech a vodohospodářských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ve kterých uchazeč prokáže svoji schopnost provádět kontrolní činnost ve vodohospodářské oblasti. Současně své znalosti prokáže splněním hodnoticích kritérií s ústním ověřením.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vodní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v kritériích b) a c).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- listopad. Zkouška nemůže být provedena během povodní, extrémního sucha nebo mrazů.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