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E0C05" Type="http://schemas.openxmlformats.org/officeDocument/2006/relationships/officeDocument" Target="/word/document.xml" /><Relationship Id="coreR507E0C05" Type="http://schemas.openxmlformats.org/package/2006/relationships/metadata/core-properties" Target="/docProps/core.xml" /><Relationship Id="customR507E0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říčního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stavu břehových opevnění, břehových porostů, průtočnosti koryt a kontrola nakládání s vodami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provozu na vodních dílech a vodohospodářských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ve vodohospodářské sféře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Kontrola stavu břehových opevnění, břehových porostů, průtočnosti koryt a kontrola nakládání s vodami, Kontrola množství a jakosti vody ve vodních tocích a vodních nádržích, Řízení provozu na vodních dílech a vodohospodářských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ve kterých uchazeč prokáže svoji schopnost provádět kontrolní činnost ve vodohospodářské oblasti. Současně své znalosti prokáže splněním hodnoticích kritérií s ústním ověřením.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vodní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v kritériích b) a c).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- listopad. Zkouška nemůže být provedena během povodní, extrémního sucha nebo mrazů.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