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1748F" Type="http://schemas.openxmlformats.org/officeDocument/2006/relationships/officeDocument" Target="/word/document.xml" /><Relationship Id="coreRDF1748F" Type="http://schemas.openxmlformats.org/package/2006/relationships/metadata/core-properties" Target="/docProps/core.xml" /><Relationship Id="customRDF174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30.08.2023 do: 05.12.2028</w:t>
      </w:r>
    </w:p>
    <w:p>
      <w:pPr>
        <w:pStyle w:val="P21"/>
        <w:framePr w:w="7654" w:h="331" w:hRule="exact" w:wrap="none" w:vAnchor="page" w:hAnchor="margin" w:x="28" w:y="15940"/>
        <w:rPr>
          <w:rStyle w:val="C16"/>
          <w:rtl w:val="0"/>
        </w:rPr>
      </w:pPr>
      <w:r>
        <w:rPr>
          <w:rStyle w:val="C16"/>
          <w:rtl w:val="0"/>
        </w:rPr>
        <w:t>Jednoduchá obsluha hostů, 31.7.2026 19:19:25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19:19:25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19:19:25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31.7.2026 19:19:25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19:19:25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2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575"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31.7.2026 19:19:25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31.7.2026 19:19:25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31.7.2026 19:19:25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