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2EAFB7" Type="http://schemas.openxmlformats.org/officeDocument/2006/relationships/officeDocument" Target="/word/document.xml" /><Relationship Id="coreR432EAFB7" Type="http://schemas.openxmlformats.org/package/2006/relationships/metadata/core-properties" Target="/docProps/core.xml" /><Relationship Id="customR432EAF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semeny, plody a šiškami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síje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Vyzvedávání, třídění a manipulace se sadebním materiálem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Školkování a podřezávání sazenic lesních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obalované sadby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sadebního materiálu a jeho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ostatních prací v lesních školkách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ve školkařství, 7.11.2026 17:58:06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částech, a to v praktické a teoretické. Teoretickou i praktickou část je nutné absolvovat v lesní školce, případně na pracovišti s přiměřeným technickým zázemím (dílna, přístřešek apod.), kde je možné ověřit uvedené znalosti a dovednosti při údržbě a drobných opravách lesnického nářadí.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 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semen, plodů a šišek budou následující dřeviny: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modřín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javor, jasan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sazenic budou následující dřeviny: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třešeň, lípa, olše, topol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ve školkařství, 7.11.2026 17:58:06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ve školkařství, 7.11.2026 17:58:06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