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048A7D" Type="http://schemas.openxmlformats.org/officeDocument/2006/relationships/officeDocument" Target="/word/document.xml" /><Relationship Id="coreR13048A7D" Type="http://schemas.openxmlformats.org/package/2006/relationships/metadata/core-properties" Target="/docProps/core.xml" /><Relationship Id="customR13048A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pro pěstební a školkařskou techniku (kód: 41-101-H)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Jednoduché technologické úkony při strojním obrábění technických materiálů a renovaci součástí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pro pěstování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motorové pile a křovinořezu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Odzkoušení funkčnosti opravené pěstební a školkařské techniky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Diagnostikování poruch strojů a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stupně opotřebení a funkční způsobilosti jednotlivých součástí pěstební a školkařské techniky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Opravy a údržba pěstební a školkařské techniky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Opravy a údržba plnící a osévací linky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odborné komunikace s výrobcem a autorizovaným servisem lesnických strojů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pro pěstební a školkařskou techniku, 20.10.2026 7:42:21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 zahájením zkoušky předloží autorizované osobě následující certifikáty: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- základní zkouška - odborná způsobilost podle ČSN 05 07 05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- řidičský průkaz sk. T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"Čtení a použití technických podkladů v oblasti opravárenství“ v kritériu c) se informačními a komunikačními technologie rozumí zejména využití internetu, případně telefonu.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"Ruční obrábění a zpracování kovových materiálů, popř. plastů“ v kritériu a) se ručním obráběním a zpracováním rozumí sváření, vrtání, řezání, pilování, stříhání, broušení, frézování a soustružení.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"Jednoduché technologické úkony při strojním obrábění technických materiálů a renovaci součástí“ v kritériu a) se strojním obráběním rozumí broušení, obrážení, frézování a soustružení.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"Posuzování stupně opotřebení a funkční způsobilosti jednotlivých součástí pěstební a školkařské techniky“ v kritériu a) se funkční nezpůsobilostí rozumí takový stupeň opotřebení stroje nebo jeho součásti, že stroj už neplní svoji funkci.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"Posuzování vlivu opravárenské činnosti na životní prostředí a přijímání opatření k zabránění negativním následkům“ v kritériu d) se jedná o prokázání správného roztřídění odpadu, zejména separace nebezpečného odpadu (použité oleje, baterie, zářivky, chemický odpad, postřiky, obaly od barev), kovů, plastů a papíru.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"Opravy a údržba pěstební a školkařské techniky“ v kritériích a) a c) se rozumí pěstebním a školkařským strojem školkovací stroj, podřezávač, stroj pro sklizeň sazenic nebo sázecí stroj.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 dílnách nebo na venkovním prostranství autorizované osoby. Je třeba, aby ověřování probíhalo jako na sebe navazující činnosti s uceleným opravárenským úkonem.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nutno přihlížet k bezpečnému a kvalitnímu provádění všech úkolů a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pro pěstební a školkařskou techniku, 20.10.2026 7:42:21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Tomáš Dohnanský, OSVČ, akreditovaný poradce MZe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SOŠ Nové Město na Moravě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Triumfa Energo, s. r. o.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pro pěstební a školkařskou techniku, 20.10.2026 7:42:21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