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E7910" Type="http://schemas.openxmlformats.org/officeDocument/2006/relationships/officeDocument" Target="/word/document.xml" /><Relationship Id="coreR1BCE7910" Type="http://schemas.openxmlformats.org/package/2006/relationships/metadata/core-properties" Target="/docProps/core.xml" /><Relationship Id="customR1BCE79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lesnických těžebně-dopravních strojů, 28.5.2026 3:21:52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Zjistit technický stav určeného těžebně-dopravního stroje (harvestor, vyvážecí souprava nebo traktor, lanové dopravní zařízení)</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těžebně-dopravního stroje</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 těžebně-dopravního stroje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a) Zjistit technický stav určeného těžebně-dopravního stroje (harvestor, vyvážecí souprava nebo traktor, lanové dopravní zařízení) pomocí měřidel a diagnostických prostředků</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Praktické předvedení a 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b) Identifikovat závady, zkontrolovat a nastavit předepsané parametry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Zaznamenat a vyhodnotit výsledky diagnostických měření</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 a 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d) Dodržet zásady BOZP</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32"/>
        <w:framePr w:w="10710" w:h="248" w:hRule="exact" w:wrap="none" w:vAnchor="page" w:hAnchor="margin" w:x="28" w:y="14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28.5.2026 3:21:52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jednotlivých způsobů demontáže 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určené běžné demontážní a montážní práce při opravách těžebně-dopravních strojů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Posoudit stupeň opotřebení a funkční způsobilost určené součásti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Vysvětlit systém údržby a oprav těžebně-dopravních strojů (harvestor, vyvážecí souprava)</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Provést údržbu určeného těžebně-dopravního stroje (jeho části – hydraulické ruky, pohonné jednotky)</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Dodržet zásady BOZP pro údržbu a opravárenské práce těžebně- dopravních strojů</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součásti (pístu, pístnice nebo kladky nebo táhla nebo ozubeného kola nebo ořezávacích nožů)</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28.5.2026 3:21:52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 řezání, vrtání, ohýbání, soustružení, frézování, broušení do kovu různých tlouštěk od 1 do 5 cm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systém údržby elektrických, hydraulických nebo pneumatických součástí těžebně-dopravních strojů (vyvážecí souprava, vyvážecí traktor) a údržbu provést</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kontrolu provedené opravy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funkčnost opraveného těžebně-dopravního stroje</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profesionální komunikaci s výrobcem nebo autorizovaným servisem, pracovat s vin kódem</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Dbát na správnost slovní formulace konkrétního problému, použít odbornou terminologii</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28.5.2026 3:21:52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28.5.2026 3:21:52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Posuzování stupně opotřebení a funkční způsobilosti jednotlivých součástí s ohledem na optimální provoz" </w:t>
      </w:r>
      <w:r>
        <w:rPr>
          <w:rFonts w:ascii="Arial" w:cs="Arial" w:hAnsi="Arial" w:eastAsia="Arial"/>
          <w:b w:val="0"/>
          <w:i w:val="0"/>
          <w:caps w:val="0"/>
          <w:strike w:val="0"/>
          <w:noProof w:val="0"/>
          <w:vanish w:val="0"/>
          <w:color w:val="auto"/>
          <w:sz w:val="20"/>
          <w:u w:val="none"/>
          <w:shd w:val="clear" w:color="auto" w:fill="auto"/>
          <w:vertAlign w:val="baseline"/>
          <w:lang/>
        </w:rPr>
        <w:t>v kritériu a) bude posouzen stupeň opotřebení a funkční způsobilost součástí lesnického těžebně-dopravního stroje u drapáku hydraulické ruky a těsnost pístů lesnického těžebně-dopravního stroje.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budou v kritériu a) pro renovaci využity součásti, které praskly v důsledku vysokého namáhání (hydraulická hadice či píst).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28.5.2026 3:21:52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resp.autorizovaný zástupce autorizované osoby musí mít u všech výše uvedených variant také svářečský průkaz (základní zkouška - odborná způsobilost podle ČSN 05 07 05), řidičský průkaz skupiny T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28.5.2026 3:21:52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103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694"/>
        <w:rPr>
          <w:rStyle w:val="C3"/>
          <w:rtl w:val="0"/>
        </w:rPr>
      </w:pPr>
    </w:p>
    <w:p>
      <w:pPr>
        <w:pStyle w:val="P35"/>
        <w:framePr w:w="10710" w:h="340" w:hRule="exact" w:wrap="none" w:vAnchor="page" w:hAnchor="margin" w:x="28" w:y="7694"/>
        <w:rPr>
          <w:rStyle w:val="C25"/>
          <w:rtl w:val="0"/>
        </w:rPr>
      </w:pPr>
      <w:r>
        <w:rPr>
          <w:rStyle w:val="C25"/>
          <w:rtl w:val="0"/>
        </w:rPr>
        <w:t>Doba pro vykonání zkoušky</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28.5.2026 3:21:52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28.5.2026 3:21:52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AE1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121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