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D56CB2E" Type="http://schemas.openxmlformats.org/officeDocument/2006/relationships/officeDocument" Target="/word/document.xml" /><Relationship Id="coreR7D56CB2E" Type="http://schemas.openxmlformats.org/package/2006/relationships/metadata/core-properties" Target="/docProps/core.xml" /><Relationship Id="customR7D56CB2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Opravář lesnických těžebně-dopravních strojů (kód: 41-103-M)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Opravář těžebně-dopravních a štěpkovacích 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Čtení a použití technických podkladů v oblasti opravárenství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Stanovení pracovních postupů, prostředků a metod v oblasti opravárenství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Základní diagnostika poruch lesnických těžebně dopravních strojů a zařízení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Diagnostika poruch lesnických těžebně-dopravních strojů s využitím počítačové diagnostiky a stanovení způsobu opravy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Seřizování lesnických těžebně-dopravních strojů včetně demontáže a montáže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Posuzování stupně opotřebení a funkční způsobilosti jednotlivých součástí s ohledem na optimální provoz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Provádění údržbářských a opravárenských prací na lesnických těžebně-dopravních strojích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Provádění základních renovačních metod při obnově součástí těžební techniky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Ruční obrábění a zpracování kovových materiálů, popř. plastů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Kontrola funkčnosti, údržba a oprava elektrických, hydraulických nebo pneumatických součástí lesnických těžebně dopravních strojů</w:t>
      </w:r>
    </w:p>
    <w:p>
      <w:pPr>
        <w:pStyle w:val="P18"/>
        <w:framePr w:w="805" w:h="607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Odzkoušení a předvedení funkčnosti opraveného lesnického těžebně-dopravního stroje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Vedení odborné komunikace s výrobcem a autorizovaným servisem lesnických strojů</w:t>
      </w:r>
    </w:p>
    <w:p>
      <w:pPr>
        <w:pStyle w:val="P18"/>
        <w:framePr w:w="805" w:h="376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1059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652"/>
        <w:rPr>
          <w:rStyle w:val="C11"/>
          <w:rtl w:val="0"/>
        </w:rPr>
      </w:pPr>
      <w:r>
        <w:rPr>
          <w:rStyle w:val="C11"/>
          <w:rtl w:val="0"/>
        </w:rPr>
        <w:t>Posuzování vlivu opravárenské činnosti na životní prostředí a přijímání opatření k zabránění negativním následkům</w:t>
      </w:r>
    </w:p>
    <w:p>
      <w:pPr>
        <w:pStyle w:val="P14"/>
        <w:framePr w:w="805" w:h="607" w:hRule="exact" w:wrap="none" w:vAnchor="page" w:hAnchor="margin" w:x="9916" w:y="1059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65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42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769"/>
        <w:rPr>
          <w:rStyle w:val="C15"/>
          <w:rtl w:val="0"/>
        </w:rPr>
      </w:pPr>
      <w:r>
        <w:rPr>
          <w:rStyle w:val="C15"/>
          <w:rtl w:val="0"/>
        </w:rPr>
        <w:t>Standard je platný od: 26.07.2016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 lesnických těžebně-dopravních strojů, 21.8.2026 0:59:58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44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 zahájením zkoušky předloží autorizované osobě certifikáty stanovené v kartě typové pozice v Národní soustavě povolání jako nutné, tj.: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Svařování kovů (svářečský průkaz) – základní zkouška – odborná způsobilost podle ČSN 05 07 05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Řízení traktorů – řidičský průkaz sk. T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Jeřábnický průkaz třídy N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 předložení výše uvedených platných certifikátů není uchazeč ke zkoušce připuštěn.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"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Posuzování stupně opotřebení a funkční způsobilosti jednotlivých součástí s ohledem na optimální provoz"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kritériu a) bude posouzen stupeň opotřebení a funkční způsobilost součástí lesnického těžebně-dopravního stroje u drapáku hydraulické ruky a těsnost pístů lesnického těžebně-dopravního stroje.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"Provádění základních renovačních metod při obnově součástí těžební techniky"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budou v kritériu a) pro renovaci využity součásti, které praskly v důsledku vysokého namáhání (hydraulická hadice či píst). 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pokud možno spojeno do navazujících činností, které povedou k ucelenému opravárenskému úkonu. Při ověřování kompetencí formou praktického předvedení je třeba přihlížet především k bezpečnému provádění všech úkonů a ke kvalitě zvládaných operací. Je nutné posuzovat dosažený výsledek, ale i samostatnost při rozhodování o nejvhodnějším postupu řešení zadaného úkolu podle podmínek pracoviště.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 lesnických těžebně-dopravních strojů, 21.8.2026 0:59:58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 a AK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 zastoupené v pracovní skupině: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Triumfa Energo, s. r. o.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Lesy České republiky, s. p.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Nové Město na Moravě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 lesnických těžebně-dopravních strojů, 21.8.2026 0:59:58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