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4FC56C" Type="http://schemas.openxmlformats.org/officeDocument/2006/relationships/officeDocument" Target="/word/document.xml" /><Relationship Id="coreR304FC56C" Type="http://schemas.openxmlformats.org/package/2006/relationships/metadata/core-properties" Target="/docProps/core.xml" /><Relationship Id="customR304FC5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krajkářka (kód: 82-033-H)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krajkářka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materiálů a technik používaných v ruční krajce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pomůcek a materiálů pro zhotovení ručních krajek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Zhotovení ruční krajky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Dokončení ruční krajky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Oprava a údržba ručních krajek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12.12.2021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krajkářka, 30.9.2026 5:46:29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osobní pracovní pomůcky (nůžky, jehly, kreslicí potřeby na zhotovení návrhu). Dále si přinese na paličkovanou krajku herduli, stojánek na herduli, špendlíky a paličky, na šitou krajku podkladové plátno a fólii velikosti A4, na krajku pletenou na rámu rámeček velikosti A4 a pomocné tyčky.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obou kritérií hodnocení odborné kompetence Určování materiálů a technik používaných v ruční krajce autorizovaná osoba určí, co bude předmětem praktického předvedení a ústního ověření u zkoušky. Jedná se o určování dle jednotlivých kritérií z 10 vzorků nití (4 vzorky tenkých nití - len, bavlna, hedvábí, nitě s kovovým efektem, 6 vzorků silných nití – vlna, bavlna, lýko, příze PES, nitě s drátem) a 5 vzorků paličkované krajky, 5 vzorků šité krajky, 5 vzorků krajky pletené na rámu.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následujících kompetencí vytvoří uchazeč ruční krajku dle vlastního návrhu zvolenými technikami v souladu s požadavky autorizované osoby.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zhotoveného výrobku je především jeho estetické ztvárnění, správné využití technologických postupů a dokonalost provedení použitých technik.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krajkářka, 30.9.2026 5:46:29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Dana Mašková – Vzdělávací spolek uměleckých řemesel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Petra Hlavačková – Vzdělávací spolek uměleckých řemesel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 - OSVČ, členka SRŘaUŘ, Rudolfinea, o. s., člen HK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krajkářka, 30.9.2026 5:46:29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